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B4C61" w14:textId="77777777" w:rsidR="00995078" w:rsidRDefault="00306059">
      <w:pPr>
        <w:pBdr>
          <w:top w:val="nil"/>
          <w:left w:val="nil"/>
          <w:bottom w:val="nil"/>
          <w:right w:val="nil"/>
          <w:between w:val="nil"/>
        </w:pBdr>
        <w:rPr>
          <w:b/>
          <w:color w:val="000000"/>
          <w:sz w:val="20"/>
          <w:szCs w:val="20"/>
        </w:rPr>
      </w:pPr>
      <w:bookmarkStart w:id="0" w:name="_heading=h.gjdgxs" w:colFirst="0" w:colLast="0"/>
      <w:bookmarkEnd w:id="0"/>
      <w:r>
        <w:rPr>
          <w:b/>
          <w:color w:val="000000"/>
          <w:sz w:val="20"/>
          <w:szCs w:val="20"/>
        </w:rPr>
        <w:t>Bijlage E – Programma van Eisen</w:t>
      </w:r>
    </w:p>
    <w:p w14:paraId="7E8B4C62" w14:textId="77777777" w:rsidR="00995078" w:rsidRDefault="00995078">
      <w:pPr>
        <w:pBdr>
          <w:top w:val="nil"/>
          <w:left w:val="nil"/>
          <w:bottom w:val="nil"/>
          <w:right w:val="nil"/>
          <w:between w:val="nil"/>
        </w:pBdr>
        <w:rPr>
          <w:color w:val="000000"/>
          <w:sz w:val="20"/>
          <w:szCs w:val="20"/>
        </w:rPr>
      </w:pPr>
    </w:p>
    <w:p w14:paraId="7E8B4C63" w14:textId="77777777" w:rsidR="00995078" w:rsidRDefault="00306059">
      <w:pPr>
        <w:tabs>
          <w:tab w:val="left" w:pos="1134"/>
        </w:tabs>
        <w:jc w:val="both"/>
        <w:rPr>
          <w:b/>
          <w:sz w:val="20"/>
          <w:szCs w:val="20"/>
        </w:rPr>
      </w:pPr>
      <w:r>
        <w:rPr>
          <w:b/>
          <w:sz w:val="20"/>
          <w:szCs w:val="20"/>
        </w:rPr>
        <w:t>Bijlage behorende bij de Uitnodiging tot inschrijving Europese aanbesteding</w:t>
      </w:r>
    </w:p>
    <w:p w14:paraId="7E8B4C64" w14:textId="77777777" w:rsidR="00995078" w:rsidRDefault="00306059">
      <w:pPr>
        <w:tabs>
          <w:tab w:val="left" w:pos="1134"/>
        </w:tabs>
        <w:jc w:val="both"/>
        <w:rPr>
          <w:b/>
          <w:sz w:val="20"/>
          <w:szCs w:val="20"/>
        </w:rPr>
      </w:pPr>
      <w:r>
        <w:rPr>
          <w:b/>
          <w:sz w:val="20"/>
          <w:szCs w:val="20"/>
        </w:rPr>
        <w:t xml:space="preserve">DNA Sequencing van Naturalis </w:t>
      </w:r>
      <w:proofErr w:type="spellStart"/>
      <w:r>
        <w:rPr>
          <w:b/>
          <w:sz w:val="20"/>
          <w:szCs w:val="20"/>
        </w:rPr>
        <w:t>Biodiversity</w:t>
      </w:r>
      <w:proofErr w:type="spellEnd"/>
      <w:r>
        <w:rPr>
          <w:b/>
          <w:sz w:val="20"/>
          <w:szCs w:val="20"/>
        </w:rPr>
        <w:t xml:space="preserve"> Center</w:t>
      </w:r>
    </w:p>
    <w:p w14:paraId="7CC8F5F3" w14:textId="77777777" w:rsidR="00C26674" w:rsidRDefault="00C26674">
      <w:pPr>
        <w:tabs>
          <w:tab w:val="left" w:pos="1134"/>
        </w:tabs>
        <w:jc w:val="both"/>
        <w:rPr>
          <w:b/>
          <w:sz w:val="20"/>
          <w:szCs w:val="20"/>
        </w:rPr>
      </w:pPr>
    </w:p>
    <w:p w14:paraId="71126B00" w14:textId="569228EF" w:rsidR="00C26674" w:rsidRDefault="00C26674">
      <w:pPr>
        <w:tabs>
          <w:tab w:val="left" w:pos="1134"/>
        </w:tabs>
        <w:jc w:val="both"/>
        <w:rPr>
          <w:b/>
          <w:sz w:val="20"/>
          <w:szCs w:val="20"/>
        </w:rPr>
      </w:pPr>
      <w:r>
        <w:rPr>
          <w:b/>
          <w:sz w:val="20"/>
          <w:szCs w:val="20"/>
        </w:rPr>
        <w:t>Versie 1.0 d.d. 14 maart 2022</w:t>
      </w:r>
    </w:p>
    <w:p w14:paraId="7E8B4C65" w14:textId="77777777" w:rsidR="00995078" w:rsidRDefault="00995078">
      <w:pPr>
        <w:rPr>
          <w:sz w:val="20"/>
          <w:szCs w:val="20"/>
        </w:rPr>
      </w:pPr>
    </w:p>
    <w:p w14:paraId="6EA9C64C" w14:textId="77777777" w:rsidR="00C26674" w:rsidRDefault="00C26674">
      <w:pPr>
        <w:rPr>
          <w:sz w:val="20"/>
          <w:szCs w:val="20"/>
        </w:rPr>
      </w:pPr>
    </w:p>
    <w:p w14:paraId="7E8B4C66" w14:textId="77777777" w:rsidR="00995078" w:rsidRDefault="00306059">
      <w:pPr>
        <w:rPr>
          <w:b/>
          <w:sz w:val="20"/>
          <w:szCs w:val="20"/>
        </w:rPr>
      </w:pPr>
      <w:r>
        <w:rPr>
          <w:b/>
          <w:sz w:val="20"/>
          <w:szCs w:val="20"/>
        </w:rPr>
        <w:t>I. Inleiding</w:t>
      </w:r>
    </w:p>
    <w:p w14:paraId="7E8B4C67" w14:textId="77777777" w:rsidR="00995078" w:rsidRDefault="00995078">
      <w:pPr>
        <w:rPr>
          <w:sz w:val="20"/>
          <w:szCs w:val="20"/>
        </w:rPr>
      </w:pPr>
    </w:p>
    <w:p w14:paraId="7E8B4C68" w14:textId="77777777" w:rsidR="00995078" w:rsidRDefault="00306059">
      <w:pPr>
        <w:rPr>
          <w:sz w:val="20"/>
          <w:szCs w:val="20"/>
        </w:rPr>
      </w:pPr>
      <w:r>
        <w:rPr>
          <w:sz w:val="20"/>
          <w:szCs w:val="20"/>
        </w:rPr>
        <w:t xml:space="preserve">Dit hoofdstuk bevat de eisen omtrent de uitvoering van de dienstverlening. Deze eisen betreffen knock-out eisen, indien deze niet worden nageleefd is er sprake van niet-nakoming. Bij het indienen van een inschrijving gaat Leverancier akkoord met de in dit </w:t>
      </w:r>
      <w:r>
        <w:rPr>
          <w:sz w:val="20"/>
          <w:szCs w:val="20"/>
        </w:rPr>
        <w:t>hoofdstuk gestelde eisen. Als uit de inschrijving blijkt dat één of meer van de onderstaande eisen niet wordt of kan worden nageleefd door de Leverancier, wordt de inschrijving als ongeldig terzijde gelegd.</w:t>
      </w:r>
    </w:p>
    <w:p w14:paraId="7E8B4C69" w14:textId="77777777" w:rsidR="00995078" w:rsidRDefault="00995078">
      <w:pPr>
        <w:rPr>
          <w:b/>
          <w:sz w:val="20"/>
          <w:szCs w:val="20"/>
        </w:rPr>
      </w:pPr>
    </w:p>
    <w:p w14:paraId="7E8B4C6A" w14:textId="77777777" w:rsidR="00995078" w:rsidRDefault="00306059">
      <w:pPr>
        <w:rPr>
          <w:sz w:val="20"/>
          <w:szCs w:val="20"/>
        </w:rPr>
      </w:pPr>
      <w:r>
        <w:rPr>
          <w:sz w:val="20"/>
          <w:szCs w:val="20"/>
        </w:rPr>
        <w:t>High-</w:t>
      </w:r>
      <w:proofErr w:type="spellStart"/>
      <w:r>
        <w:rPr>
          <w:sz w:val="20"/>
          <w:szCs w:val="20"/>
        </w:rPr>
        <w:t>throughput</w:t>
      </w:r>
      <w:proofErr w:type="spellEnd"/>
      <w:r>
        <w:rPr>
          <w:sz w:val="20"/>
          <w:szCs w:val="20"/>
        </w:rPr>
        <w:t xml:space="preserve"> Liquid Handling Platform voor he</w:t>
      </w:r>
      <w:r>
        <w:rPr>
          <w:sz w:val="20"/>
          <w:szCs w:val="20"/>
        </w:rPr>
        <w:t xml:space="preserve">t uitvoeren van geautomatiseerde DNA extracties, DNA purificaties en voorbereiden van PCR amplificatie, uitvullen van buffers, inzetten van verdunningsreeksen, mengen van monsters, </w:t>
      </w:r>
      <w:proofErr w:type="spellStart"/>
      <w:r>
        <w:rPr>
          <w:sz w:val="20"/>
          <w:szCs w:val="20"/>
        </w:rPr>
        <w:t>hitpicking</w:t>
      </w:r>
      <w:proofErr w:type="spellEnd"/>
      <w:r>
        <w:rPr>
          <w:sz w:val="20"/>
          <w:szCs w:val="20"/>
        </w:rPr>
        <w:t xml:space="preserve"> en </w:t>
      </w:r>
      <w:proofErr w:type="spellStart"/>
      <w:r>
        <w:rPr>
          <w:sz w:val="20"/>
          <w:szCs w:val="20"/>
        </w:rPr>
        <w:t>herconfigureren</w:t>
      </w:r>
      <w:proofErr w:type="spellEnd"/>
      <w:r>
        <w:rPr>
          <w:sz w:val="20"/>
          <w:szCs w:val="20"/>
        </w:rPr>
        <w:t xml:space="preserve"> van 96-wells platen. </w:t>
      </w:r>
    </w:p>
    <w:p w14:paraId="7E8B4C6B" w14:textId="77777777" w:rsidR="00995078" w:rsidRDefault="00306059">
      <w:pPr>
        <w:rPr>
          <w:sz w:val="20"/>
          <w:szCs w:val="20"/>
        </w:rPr>
      </w:pPr>
      <w:r>
        <w:rPr>
          <w:sz w:val="20"/>
          <w:szCs w:val="20"/>
        </w:rPr>
        <w:t>Naturalis is op zoek na</w:t>
      </w:r>
      <w:r>
        <w:rPr>
          <w:sz w:val="20"/>
          <w:szCs w:val="20"/>
        </w:rPr>
        <w:t xml:space="preserve">ar een platform dat naast een hoge flexibiliteit, ook een </w:t>
      </w:r>
      <w:proofErr w:type="spellStart"/>
      <w:r>
        <w:rPr>
          <w:sz w:val="20"/>
          <w:szCs w:val="20"/>
        </w:rPr>
        <w:t>een</w:t>
      </w:r>
      <w:proofErr w:type="spellEnd"/>
      <w:r>
        <w:rPr>
          <w:sz w:val="20"/>
          <w:szCs w:val="20"/>
        </w:rPr>
        <w:t xml:space="preserve"> betrouwbare performance levert. Processen zijn zo veel mogelijk geautomatiseerd, zonder dat een analist aanwezig hoeft te zijn tijdens de verwerking van monsters. Het platform biedt de mogelijkh</w:t>
      </w:r>
      <w:r>
        <w:rPr>
          <w:sz w:val="20"/>
          <w:szCs w:val="20"/>
        </w:rPr>
        <w:t>eid om gebruik te maken van gestandaardiseerde kits en protocollen van de leverancier, maar ook voor producten van derde partijen. Het platform is voorzien van gebruiksvriendelijke software met een user interface voor dagelijks gebruik door analisten, en d</w:t>
      </w:r>
      <w:r>
        <w:rPr>
          <w:sz w:val="20"/>
          <w:szCs w:val="20"/>
        </w:rPr>
        <w:t>ie de mogelijkheid biedt om protocollen te schrijven of aan te passen zonder diepgaande kennis van de programmeertaal van het platform.</w:t>
      </w:r>
    </w:p>
    <w:p w14:paraId="7E8B4C6C" w14:textId="77777777" w:rsidR="00995078" w:rsidRDefault="00995078">
      <w:pPr>
        <w:rPr>
          <w:sz w:val="20"/>
          <w:szCs w:val="20"/>
        </w:rPr>
      </w:pPr>
    </w:p>
    <w:p w14:paraId="7E8B4C6D" w14:textId="77777777" w:rsidR="00995078" w:rsidRDefault="00306059">
      <w:pPr>
        <w:rPr>
          <w:sz w:val="20"/>
          <w:szCs w:val="20"/>
        </w:rPr>
      </w:pPr>
      <w:r>
        <w:rPr>
          <w:sz w:val="20"/>
          <w:szCs w:val="20"/>
        </w:rPr>
        <w:t>In verband met de gangbare terminologie, zijn de functioneel/technisch specificaties in het Programma van Eisen onder p</w:t>
      </w:r>
      <w:r>
        <w:rPr>
          <w:sz w:val="20"/>
          <w:szCs w:val="20"/>
        </w:rPr>
        <w:t xml:space="preserve">unt II en III in het Engels opgesteld. </w:t>
      </w:r>
    </w:p>
    <w:p w14:paraId="7E8B4C6E" w14:textId="77777777" w:rsidR="00995078" w:rsidRDefault="00995078">
      <w:pPr>
        <w:rPr>
          <w:sz w:val="20"/>
          <w:szCs w:val="20"/>
        </w:rPr>
      </w:pPr>
    </w:p>
    <w:p w14:paraId="7E8B4C6F" w14:textId="77777777" w:rsidR="00995078" w:rsidRPr="00C26674" w:rsidRDefault="00306059">
      <w:pPr>
        <w:rPr>
          <w:b/>
          <w:sz w:val="20"/>
          <w:szCs w:val="20"/>
          <w:lang w:val="en-US"/>
        </w:rPr>
      </w:pPr>
      <w:r w:rsidRPr="00C26674">
        <w:rPr>
          <w:b/>
          <w:sz w:val="20"/>
          <w:szCs w:val="20"/>
          <w:lang w:val="en-US"/>
        </w:rPr>
        <w:t>II. Liquid Handling Platform, Hardware Specifications</w:t>
      </w:r>
    </w:p>
    <w:p w14:paraId="7E8B4C70" w14:textId="77777777" w:rsidR="00995078" w:rsidRPr="00C26674" w:rsidRDefault="00995078">
      <w:pPr>
        <w:rPr>
          <w:sz w:val="20"/>
          <w:szCs w:val="20"/>
          <w:lang w:val="en-US"/>
        </w:rPr>
      </w:pPr>
    </w:p>
    <w:p w14:paraId="7E8B4C71" w14:textId="77777777" w:rsidR="00995078" w:rsidRPr="00C26674" w:rsidRDefault="00306059">
      <w:pPr>
        <w:numPr>
          <w:ilvl w:val="0"/>
          <w:numId w:val="1"/>
        </w:numPr>
        <w:rPr>
          <w:sz w:val="20"/>
          <w:szCs w:val="20"/>
          <w:lang w:val="en-US"/>
        </w:rPr>
      </w:pPr>
      <w:r w:rsidRPr="00C26674">
        <w:rPr>
          <w:sz w:val="20"/>
          <w:szCs w:val="20"/>
          <w:lang w:val="en-US"/>
        </w:rPr>
        <w:t>The offered liquid handling platform must be available on the Dutch market on the date of registration, and is not in the prototype stage.</w:t>
      </w:r>
    </w:p>
    <w:p w14:paraId="7E8B4C72" w14:textId="77777777" w:rsidR="00995078" w:rsidRPr="00C26674" w:rsidRDefault="00306059">
      <w:pPr>
        <w:numPr>
          <w:ilvl w:val="0"/>
          <w:numId w:val="1"/>
        </w:numPr>
        <w:rPr>
          <w:sz w:val="20"/>
          <w:szCs w:val="20"/>
          <w:lang w:val="en-US"/>
        </w:rPr>
      </w:pPr>
      <w:r w:rsidRPr="00C26674">
        <w:rPr>
          <w:sz w:val="20"/>
          <w:szCs w:val="20"/>
          <w:lang w:val="en-US"/>
        </w:rPr>
        <w:t xml:space="preserve">The offered platform </w:t>
      </w:r>
      <w:r w:rsidRPr="00C26674">
        <w:rPr>
          <w:sz w:val="20"/>
          <w:szCs w:val="20"/>
          <w:lang w:val="en-US"/>
        </w:rPr>
        <w:t>is new, and not previously used and refurbished.</w:t>
      </w:r>
    </w:p>
    <w:p w14:paraId="7E8B4C73" w14:textId="77777777" w:rsidR="00995078" w:rsidRPr="00C26674" w:rsidRDefault="00306059">
      <w:pPr>
        <w:numPr>
          <w:ilvl w:val="0"/>
          <w:numId w:val="1"/>
        </w:numPr>
        <w:rPr>
          <w:sz w:val="20"/>
          <w:szCs w:val="20"/>
          <w:lang w:val="en-US"/>
        </w:rPr>
      </w:pPr>
      <w:r w:rsidRPr="00C26674">
        <w:rPr>
          <w:sz w:val="20"/>
          <w:szCs w:val="20"/>
          <w:lang w:val="en-US"/>
        </w:rPr>
        <w:t>The platform is fully CE certified.</w:t>
      </w:r>
    </w:p>
    <w:p w14:paraId="7E8B4C74" w14:textId="77777777" w:rsidR="00995078" w:rsidRPr="00C26674" w:rsidRDefault="00306059">
      <w:pPr>
        <w:numPr>
          <w:ilvl w:val="0"/>
          <w:numId w:val="1"/>
        </w:numPr>
        <w:rPr>
          <w:sz w:val="20"/>
          <w:szCs w:val="20"/>
          <w:lang w:val="en-US"/>
        </w:rPr>
      </w:pPr>
      <w:r w:rsidRPr="00C26674">
        <w:rPr>
          <w:sz w:val="20"/>
          <w:szCs w:val="20"/>
          <w:lang w:val="en-US"/>
        </w:rPr>
        <w:t>The platform offers at least 36 plate working positions on the deck, compatible with the ANSI/SLAS 1-2004 Footprint Dimension standards.</w:t>
      </w:r>
    </w:p>
    <w:p w14:paraId="7E8B4C75" w14:textId="77777777" w:rsidR="00995078" w:rsidRPr="00C26674" w:rsidRDefault="00306059">
      <w:pPr>
        <w:numPr>
          <w:ilvl w:val="0"/>
          <w:numId w:val="1"/>
        </w:numPr>
        <w:rPr>
          <w:sz w:val="20"/>
          <w:szCs w:val="20"/>
          <w:lang w:val="en-US"/>
        </w:rPr>
      </w:pPr>
      <w:r w:rsidRPr="00C26674">
        <w:rPr>
          <w:sz w:val="20"/>
          <w:szCs w:val="20"/>
          <w:lang w:val="en-US"/>
        </w:rPr>
        <w:t>The platform is able to process up</w:t>
      </w:r>
      <w:r w:rsidRPr="00C26674">
        <w:rPr>
          <w:sz w:val="20"/>
          <w:szCs w:val="20"/>
          <w:lang w:val="en-US"/>
        </w:rPr>
        <w:t xml:space="preserve"> to four 96/384 well plates for magnetic bead DNA extraction simultaneously, without the need of manual intervention by the operator.</w:t>
      </w:r>
    </w:p>
    <w:p w14:paraId="7E8B4C76" w14:textId="77777777" w:rsidR="00995078" w:rsidRPr="00C26674" w:rsidRDefault="00306059">
      <w:pPr>
        <w:numPr>
          <w:ilvl w:val="0"/>
          <w:numId w:val="1"/>
        </w:numPr>
        <w:rPr>
          <w:sz w:val="20"/>
          <w:szCs w:val="20"/>
          <w:lang w:val="en-US"/>
        </w:rPr>
      </w:pPr>
      <w:r w:rsidRPr="00C26674">
        <w:rPr>
          <w:sz w:val="20"/>
          <w:szCs w:val="20"/>
          <w:lang w:val="en-US"/>
        </w:rPr>
        <w:t>The platform contains static labware positioners to ensure proper alignment of labware with the pipetting heads.</w:t>
      </w:r>
    </w:p>
    <w:p w14:paraId="7E8B4C77" w14:textId="77777777" w:rsidR="00995078" w:rsidRPr="00C26674" w:rsidRDefault="00306059">
      <w:pPr>
        <w:numPr>
          <w:ilvl w:val="0"/>
          <w:numId w:val="1"/>
        </w:numPr>
        <w:rPr>
          <w:sz w:val="20"/>
          <w:szCs w:val="20"/>
          <w:lang w:val="en-US"/>
        </w:rPr>
      </w:pPr>
      <w:r w:rsidRPr="00C26674">
        <w:rPr>
          <w:sz w:val="20"/>
          <w:szCs w:val="20"/>
          <w:lang w:val="en-US"/>
        </w:rPr>
        <w:t xml:space="preserve">The platform offers the possibility to integrate larger liquid reservoirs or </w:t>
      </w:r>
      <w:proofErr w:type="spellStart"/>
      <w:r w:rsidRPr="00C26674">
        <w:rPr>
          <w:sz w:val="20"/>
          <w:szCs w:val="20"/>
          <w:lang w:val="en-US"/>
        </w:rPr>
        <w:t>eppendorf</w:t>
      </w:r>
      <w:proofErr w:type="spellEnd"/>
      <w:r w:rsidRPr="00C26674">
        <w:rPr>
          <w:sz w:val="20"/>
          <w:szCs w:val="20"/>
          <w:lang w:val="en-US"/>
        </w:rPr>
        <w:t xml:space="preserve"> tube (1.5-2.0 ml) blocks into the deck, using adapters compatible with the ANSI/SLAS standards.</w:t>
      </w:r>
    </w:p>
    <w:p w14:paraId="7E8B4C78" w14:textId="77777777" w:rsidR="00995078" w:rsidRPr="00C26674" w:rsidRDefault="00306059">
      <w:pPr>
        <w:numPr>
          <w:ilvl w:val="0"/>
          <w:numId w:val="1"/>
        </w:numPr>
        <w:rPr>
          <w:sz w:val="20"/>
          <w:szCs w:val="20"/>
          <w:lang w:val="en-US"/>
        </w:rPr>
      </w:pPr>
      <w:r w:rsidRPr="00C26674">
        <w:rPr>
          <w:sz w:val="20"/>
          <w:szCs w:val="20"/>
          <w:lang w:val="en-US"/>
        </w:rPr>
        <w:t>The platform deck configuration is modular and includes an orbital shaker</w:t>
      </w:r>
      <w:r w:rsidRPr="00C26674">
        <w:rPr>
          <w:sz w:val="20"/>
          <w:szCs w:val="20"/>
          <w:lang w:val="en-US"/>
        </w:rPr>
        <w:t xml:space="preserve"> for plates, a ring magnet for 96-well plates, a </w:t>
      </w:r>
      <w:proofErr w:type="spellStart"/>
      <w:r w:rsidRPr="00C26674">
        <w:rPr>
          <w:sz w:val="20"/>
          <w:szCs w:val="20"/>
          <w:lang w:val="en-US"/>
        </w:rPr>
        <w:t>peltier</w:t>
      </w:r>
      <w:proofErr w:type="spellEnd"/>
      <w:r w:rsidRPr="00C26674">
        <w:rPr>
          <w:sz w:val="20"/>
          <w:szCs w:val="20"/>
          <w:lang w:val="en-US"/>
        </w:rPr>
        <w:t xml:space="preserve"> heating/cooling position and a barcode reader.</w:t>
      </w:r>
    </w:p>
    <w:p w14:paraId="7E8B4C79" w14:textId="77777777" w:rsidR="00995078" w:rsidRPr="00C26674" w:rsidRDefault="00306059">
      <w:pPr>
        <w:numPr>
          <w:ilvl w:val="0"/>
          <w:numId w:val="1"/>
        </w:numPr>
        <w:rPr>
          <w:sz w:val="20"/>
          <w:szCs w:val="20"/>
          <w:lang w:val="en-US"/>
        </w:rPr>
      </w:pPr>
      <w:r w:rsidRPr="00C26674">
        <w:rPr>
          <w:sz w:val="20"/>
          <w:szCs w:val="20"/>
          <w:lang w:val="en-US"/>
        </w:rPr>
        <w:t>The platform has integrated labware storage and handling (for plates and pipet tips) options to reduce manual interventions and minimize hands-on time d</w:t>
      </w:r>
      <w:r w:rsidRPr="00C26674">
        <w:rPr>
          <w:sz w:val="20"/>
          <w:szCs w:val="20"/>
          <w:lang w:val="en-US"/>
        </w:rPr>
        <w:t>uring operation.</w:t>
      </w:r>
    </w:p>
    <w:p w14:paraId="7E8B4C7A" w14:textId="77777777" w:rsidR="00995078" w:rsidRPr="00C26674" w:rsidRDefault="00306059">
      <w:pPr>
        <w:numPr>
          <w:ilvl w:val="0"/>
          <w:numId w:val="1"/>
        </w:numPr>
        <w:rPr>
          <w:sz w:val="20"/>
          <w:szCs w:val="20"/>
          <w:lang w:val="en-US"/>
        </w:rPr>
      </w:pPr>
      <w:r w:rsidRPr="00C26674">
        <w:rPr>
          <w:sz w:val="20"/>
          <w:szCs w:val="20"/>
          <w:lang w:val="en-US"/>
        </w:rPr>
        <w:t>The platform contains a size-sensing gripper that can move microplates and other accessories such as tip boxes on the deck.</w:t>
      </w:r>
    </w:p>
    <w:p w14:paraId="7E8B4C7B" w14:textId="77777777" w:rsidR="00995078" w:rsidRPr="00C26674" w:rsidRDefault="00306059">
      <w:pPr>
        <w:numPr>
          <w:ilvl w:val="0"/>
          <w:numId w:val="1"/>
        </w:numPr>
        <w:rPr>
          <w:sz w:val="20"/>
          <w:szCs w:val="20"/>
          <w:lang w:val="en-US"/>
        </w:rPr>
      </w:pPr>
      <w:r w:rsidRPr="00C26674">
        <w:rPr>
          <w:sz w:val="20"/>
          <w:szCs w:val="20"/>
          <w:lang w:val="en-US"/>
        </w:rPr>
        <w:lastRenderedPageBreak/>
        <w:t>The platform contains two individual pipetting heads for disposable tips according to the following specifications:</w:t>
      </w:r>
    </w:p>
    <w:p w14:paraId="7E8B4C7C" w14:textId="77777777" w:rsidR="00995078" w:rsidRPr="00C26674" w:rsidRDefault="00306059">
      <w:pPr>
        <w:numPr>
          <w:ilvl w:val="1"/>
          <w:numId w:val="1"/>
        </w:numPr>
        <w:rPr>
          <w:sz w:val="20"/>
          <w:szCs w:val="20"/>
          <w:lang w:val="en-US"/>
        </w:rPr>
      </w:pPr>
      <w:r w:rsidRPr="00C26674">
        <w:rPr>
          <w:sz w:val="20"/>
          <w:szCs w:val="20"/>
          <w:lang w:val="en-US"/>
        </w:rPr>
        <w:t>One 8-channel pipetting head, which can operate both in single- and multi-channel configurations.</w:t>
      </w:r>
    </w:p>
    <w:p w14:paraId="7E8B4C7D" w14:textId="77777777" w:rsidR="00995078" w:rsidRPr="00C26674" w:rsidRDefault="00306059">
      <w:pPr>
        <w:numPr>
          <w:ilvl w:val="1"/>
          <w:numId w:val="1"/>
        </w:numPr>
        <w:rPr>
          <w:sz w:val="20"/>
          <w:szCs w:val="20"/>
          <w:lang w:val="en-US"/>
        </w:rPr>
      </w:pPr>
      <w:r w:rsidRPr="00C26674">
        <w:rPr>
          <w:sz w:val="20"/>
          <w:szCs w:val="20"/>
          <w:lang w:val="en-US"/>
        </w:rPr>
        <w:t>One 96-channel pipetting head, which can pipette to and from 96- and 384-well plates.</w:t>
      </w:r>
    </w:p>
    <w:p w14:paraId="7E8B4C7E" w14:textId="77777777" w:rsidR="00995078" w:rsidRDefault="00306059">
      <w:pPr>
        <w:numPr>
          <w:ilvl w:val="1"/>
          <w:numId w:val="1"/>
        </w:numPr>
        <w:rPr>
          <w:sz w:val="20"/>
          <w:szCs w:val="20"/>
        </w:rPr>
      </w:pPr>
      <w:r w:rsidRPr="00C26674">
        <w:rPr>
          <w:sz w:val="20"/>
          <w:szCs w:val="20"/>
          <w:lang w:val="en-US"/>
        </w:rPr>
        <w:t>The minimum pipetting volume is 1.0 microliter (CV &lt;5%) in an empty pla</w:t>
      </w:r>
      <w:r w:rsidRPr="00C26674">
        <w:rPr>
          <w:sz w:val="20"/>
          <w:szCs w:val="20"/>
          <w:lang w:val="en-US"/>
        </w:rPr>
        <w:t xml:space="preserve">te, regardless of the liquid type. </w:t>
      </w:r>
      <w:proofErr w:type="spellStart"/>
      <w:r>
        <w:rPr>
          <w:sz w:val="20"/>
          <w:szCs w:val="20"/>
        </w:rPr>
        <w:t>Supplier</w:t>
      </w:r>
      <w:proofErr w:type="spellEnd"/>
      <w:r>
        <w:rPr>
          <w:sz w:val="20"/>
          <w:szCs w:val="20"/>
        </w:rPr>
        <w:t xml:space="preserve"> </w:t>
      </w:r>
      <w:proofErr w:type="spellStart"/>
      <w:r>
        <w:rPr>
          <w:sz w:val="20"/>
          <w:szCs w:val="20"/>
        </w:rPr>
        <w:t>can</w:t>
      </w:r>
      <w:proofErr w:type="spellEnd"/>
      <w:r>
        <w:rPr>
          <w:sz w:val="20"/>
          <w:szCs w:val="20"/>
        </w:rPr>
        <w:t xml:space="preserve"> </w:t>
      </w:r>
      <w:proofErr w:type="spellStart"/>
      <w:r>
        <w:rPr>
          <w:sz w:val="20"/>
          <w:szCs w:val="20"/>
        </w:rPr>
        <w:t>demonstrate</w:t>
      </w:r>
      <w:proofErr w:type="spellEnd"/>
      <w:r>
        <w:rPr>
          <w:sz w:val="20"/>
          <w:szCs w:val="20"/>
        </w:rPr>
        <w:t xml:space="preserve"> </w:t>
      </w:r>
      <w:proofErr w:type="spellStart"/>
      <w:r>
        <w:rPr>
          <w:sz w:val="20"/>
          <w:szCs w:val="20"/>
        </w:rPr>
        <w:t>this</w:t>
      </w:r>
      <w:proofErr w:type="spellEnd"/>
      <w:r>
        <w:rPr>
          <w:sz w:val="20"/>
          <w:szCs w:val="20"/>
        </w:rPr>
        <w:t xml:space="preserve"> </w:t>
      </w:r>
      <w:proofErr w:type="spellStart"/>
      <w:r>
        <w:rPr>
          <w:sz w:val="20"/>
          <w:szCs w:val="20"/>
        </w:rPr>
        <w:t>requirement</w:t>
      </w:r>
      <w:proofErr w:type="spellEnd"/>
      <w:r>
        <w:rPr>
          <w:sz w:val="20"/>
          <w:szCs w:val="20"/>
        </w:rPr>
        <w:t xml:space="preserve"> via </w:t>
      </w:r>
      <w:proofErr w:type="spellStart"/>
      <w:r>
        <w:rPr>
          <w:sz w:val="20"/>
          <w:szCs w:val="20"/>
        </w:rPr>
        <w:t>calibration</w:t>
      </w:r>
      <w:proofErr w:type="spellEnd"/>
      <w:r>
        <w:rPr>
          <w:sz w:val="20"/>
          <w:szCs w:val="20"/>
        </w:rPr>
        <w:t xml:space="preserve"> on </w:t>
      </w:r>
      <w:proofErr w:type="spellStart"/>
      <w:r>
        <w:rPr>
          <w:sz w:val="20"/>
          <w:szCs w:val="20"/>
        </w:rPr>
        <w:t>location</w:t>
      </w:r>
      <w:proofErr w:type="spellEnd"/>
      <w:r>
        <w:rPr>
          <w:sz w:val="20"/>
          <w:szCs w:val="20"/>
        </w:rPr>
        <w:t>.</w:t>
      </w:r>
    </w:p>
    <w:p w14:paraId="7E8B4C7F" w14:textId="77777777" w:rsidR="00995078" w:rsidRPr="00C26674" w:rsidRDefault="00306059">
      <w:pPr>
        <w:numPr>
          <w:ilvl w:val="1"/>
          <w:numId w:val="1"/>
        </w:numPr>
        <w:rPr>
          <w:sz w:val="20"/>
          <w:szCs w:val="20"/>
          <w:lang w:val="en-US"/>
        </w:rPr>
      </w:pPr>
      <w:r w:rsidRPr="00C26674">
        <w:rPr>
          <w:sz w:val="20"/>
          <w:szCs w:val="20"/>
          <w:lang w:val="en-US"/>
        </w:rPr>
        <w:t xml:space="preserve">The pipetting heads can aspirate/dispense solutions from/to reservoirs, </w:t>
      </w:r>
      <w:proofErr w:type="spellStart"/>
      <w:r w:rsidRPr="00C26674">
        <w:rPr>
          <w:sz w:val="20"/>
          <w:szCs w:val="20"/>
          <w:lang w:val="en-US"/>
        </w:rPr>
        <w:t>eppendorf</w:t>
      </w:r>
      <w:proofErr w:type="spellEnd"/>
      <w:r w:rsidRPr="00C26674">
        <w:rPr>
          <w:sz w:val="20"/>
          <w:szCs w:val="20"/>
          <w:lang w:val="en-US"/>
        </w:rPr>
        <w:t xml:space="preserve"> tubes, deep well plates, 96-well and 384-well microplates with a hig</w:t>
      </w:r>
      <w:r w:rsidRPr="00C26674">
        <w:rPr>
          <w:sz w:val="20"/>
          <w:szCs w:val="20"/>
          <w:lang w:val="en-US"/>
        </w:rPr>
        <w:t>h precision in X/Y/Z positioning.</w:t>
      </w:r>
    </w:p>
    <w:p w14:paraId="7E8B4C80" w14:textId="77777777" w:rsidR="00995078" w:rsidRPr="00C26674" w:rsidRDefault="00306059">
      <w:pPr>
        <w:numPr>
          <w:ilvl w:val="1"/>
          <w:numId w:val="1"/>
        </w:numPr>
        <w:rPr>
          <w:sz w:val="20"/>
          <w:szCs w:val="20"/>
          <w:lang w:val="en-US"/>
        </w:rPr>
      </w:pPr>
      <w:r w:rsidRPr="00C26674">
        <w:rPr>
          <w:sz w:val="20"/>
          <w:szCs w:val="20"/>
          <w:lang w:val="en-US"/>
        </w:rPr>
        <w:t>The platform allows for single well to full plate liquid transfers to support automated hit picking.</w:t>
      </w:r>
    </w:p>
    <w:p w14:paraId="7E8B4C81" w14:textId="77777777" w:rsidR="00995078" w:rsidRPr="00C26674" w:rsidRDefault="00306059">
      <w:pPr>
        <w:numPr>
          <w:ilvl w:val="1"/>
          <w:numId w:val="1"/>
        </w:numPr>
        <w:rPr>
          <w:sz w:val="20"/>
          <w:szCs w:val="20"/>
          <w:lang w:val="en-US"/>
        </w:rPr>
      </w:pPr>
      <w:r w:rsidRPr="00C26674">
        <w:rPr>
          <w:sz w:val="20"/>
          <w:szCs w:val="20"/>
          <w:lang w:val="en-US"/>
        </w:rPr>
        <w:t xml:space="preserve">The platform uses dynamic tip extension and retraction, allowing for aspiration/dispensation while simultaneously moving </w:t>
      </w:r>
      <w:r w:rsidRPr="00C26674">
        <w:rPr>
          <w:sz w:val="20"/>
          <w:szCs w:val="20"/>
          <w:lang w:val="en-US"/>
        </w:rPr>
        <w:t>the pipette tip in or out the well.</w:t>
      </w:r>
    </w:p>
    <w:p w14:paraId="7E8B4C82" w14:textId="77777777" w:rsidR="00995078" w:rsidRPr="00C26674" w:rsidRDefault="00306059">
      <w:pPr>
        <w:numPr>
          <w:ilvl w:val="1"/>
          <w:numId w:val="1"/>
        </w:numPr>
        <w:rPr>
          <w:sz w:val="20"/>
          <w:szCs w:val="20"/>
          <w:lang w:val="en-US"/>
        </w:rPr>
      </w:pPr>
      <w:r w:rsidRPr="00C26674">
        <w:rPr>
          <w:sz w:val="20"/>
          <w:szCs w:val="20"/>
          <w:lang w:val="en-US"/>
        </w:rPr>
        <w:t>The platform allows for full flexibility with aspiration/dispensation speed, tip movement speed and the use of air gaps.</w:t>
      </w:r>
    </w:p>
    <w:p w14:paraId="7E8B4C83" w14:textId="77777777" w:rsidR="00995078" w:rsidRPr="00C26674" w:rsidRDefault="00306059">
      <w:pPr>
        <w:numPr>
          <w:ilvl w:val="1"/>
          <w:numId w:val="1"/>
        </w:numPr>
        <w:rPr>
          <w:sz w:val="20"/>
          <w:szCs w:val="20"/>
          <w:lang w:val="en-US"/>
        </w:rPr>
      </w:pPr>
      <w:r w:rsidRPr="00C26674">
        <w:rPr>
          <w:sz w:val="20"/>
          <w:szCs w:val="20"/>
          <w:lang w:val="en-US"/>
        </w:rPr>
        <w:t>The pipetting heads are easily changeable by operators without the requirement of technical support</w:t>
      </w:r>
      <w:r w:rsidRPr="00C26674">
        <w:rPr>
          <w:sz w:val="20"/>
          <w:szCs w:val="20"/>
          <w:lang w:val="en-US"/>
        </w:rPr>
        <w:t xml:space="preserve"> from Supplier.</w:t>
      </w:r>
    </w:p>
    <w:p w14:paraId="7E8B4C84" w14:textId="77777777" w:rsidR="00995078" w:rsidRPr="00C26674" w:rsidRDefault="00306059">
      <w:pPr>
        <w:numPr>
          <w:ilvl w:val="0"/>
          <w:numId w:val="1"/>
        </w:numPr>
        <w:rPr>
          <w:sz w:val="20"/>
          <w:szCs w:val="20"/>
          <w:lang w:val="en-US"/>
        </w:rPr>
      </w:pPr>
      <w:r w:rsidRPr="00C26674">
        <w:rPr>
          <w:sz w:val="20"/>
          <w:szCs w:val="20"/>
          <w:lang w:val="en-US"/>
        </w:rPr>
        <w:t>The platform offers options for sustainable use of disposables, such as the ability to dedicate tips for re-use in distributing buffers that are not susceptible to cross contamination with DNA materials.</w:t>
      </w:r>
    </w:p>
    <w:p w14:paraId="7E8B4C85" w14:textId="77777777" w:rsidR="00995078" w:rsidRPr="00C26674" w:rsidRDefault="00306059">
      <w:pPr>
        <w:numPr>
          <w:ilvl w:val="0"/>
          <w:numId w:val="1"/>
        </w:numPr>
        <w:rPr>
          <w:sz w:val="20"/>
          <w:szCs w:val="20"/>
          <w:lang w:val="en-US"/>
        </w:rPr>
      </w:pPr>
      <w:r w:rsidRPr="00C26674">
        <w:rPr>
          <w:sz w:val="20"/>
          <w:szCs w:val="20"/>
          <w:lang w:val="en-US"/>
        </w:rPr>
        <w:t>The platform offers flexibility in i</w:t>
      </w:r>
      <w:r w:rsidRPr="00C26674">
        <w:rPr>
          <w:sz w:val="20"/>
          <w:szCs w:val="20"/>
          <w:lang w:val="en-US"/>
        </w:rPr>
        <w:t>ntegration of additional (3rd party) equipment, in or off-deck, on the front or sides of the platform.</w:t>
      </w:r>
    </w:p>
    <w:p w14:paraId="7E8B4C86" w14:textId="77777777" w:rsidR="00995078" w:rsidRPr="00C26674" w:rsidRDefault="00306059">
      <w:pPr>
        <w:numPr>
          <w:ilvl w:val="0"/>
          <w:numId w:val="1"/>
        </w:numPr>
        <w:rPr>
          <w:sz w:val="20"/>
          <w:szCs w:val="20"/>
          <w:lang w:val="en-US"/>
        </w:rPr>
      </w:pPr>
      <w:r w:rsidRPr="00C26674">
        <w:rPr>
          <w:sz w:val="20"/>
          <w:szCs w:val="20"/>
          <w:lang w:val="en-US"/>
        </w:rPr>
        <w:t>The platform has automated safety mechanisms to protect operators from moving parts, as well as a manual emergency shutdown.</w:t>
      </w:r>
    </w:p>
    <w:p w14:paraId="7E8B4C87" w14:textId="77777777" w:rsidR="00995078" w:rsidRPr="00C26674" w:rsidRDefault="00306059">
      <w:pPr>
        <w:numPr>
          <w:ilvl w:val="0"/>
          <w:numId w:val="1"/>
        </w:numPr>
        <w:rPr>
          <w:sz w:val="20"/>
          <w:szCs w:val="20"/>
          <w:lang w:val="en-US"/>
        </w:rPr>
      </w:pPr>
      <w:r w:rsidRPr="00C26674">
        <w:rPr>
          <w:sz w:val="20"/>
          <w:szCs w:val="20"/>
          <w:lang w:val="en-US"/>
        </w:rPr>
        <w:t>The platform contains an int</w:t>
      </w:r>
      <w:r w:rsidRPr="00C26674">
        <w:rPr>
          <w:sz w:val="20"/>
          <w:szCs w:val="20"/>
          <w:lang w:val="en-US"/>
        </w:rPr>
        <w:t>egrated camera for support from a distance.</w:t>
      </w:r>
    </w:p>
    <w:p w14:paraId="7E8B4C88" w14:textId="77777777" w:rsidR="00995078" w:rsidRPr="00C26674" w:rsidRDefault="00995078">
      <w:pPr>
        <w:rPr>
          <w:sz w:val="20"/>
          <w:szCs w:val="20"/>
          <w:lang w:val="en-US"/>
        </w:rPr>
      </w:pPr>
    </w:p>
    <w:p w14:paraId="7E8B4C89" w14:textId="77777777" w:rsidR="00995078" w:rsidRPr="00C26674" w:rsidRDefault="00306059">
      <w:pPr>
        <w:rPr>
          <w:b/>
          <w:sz w:val="20"/>
          <w:szCs w:val="20"/>
          <w:lang w:val="en-US"/>
        </w:rPr>
      </w:pPr>
      <w:r w:rsidRPr="00C26674">
        <w:rPr>
          <w:b/>
          <w:sz w:val="20"/>
          <w:szCs w:val="20"/>
          <w:lang w:val="en-US"/>
        </w:rPr>
        <w:t xml:space="preserve">III. Liquid Handling Platform, Software Specifications </w:t>
      </w:r>
    </w:p>
    <w:p w14:paraId="7E8B4C8A" w14:textId="77777777" w:rsidR="00995078" w:rsidRPr="00C26674" w:rsidRDefault="00995078">
      <w:pPr>
        <w:rPr>
          <w:sz w:val="20"/>
          <w:szCs w:val="20"/>
          <w:lang w:val="en-US"/>
        </w:rPr>
      </w:pPr>
    </w:p>
    <w:p w14:paraId="7E8B4C8B" w14:textId="77777777" w:rsidR="00995078" w:rsidRDefault="00306059">
      <w:pPr>
        <w:numPr>
          <w:ilvl w:val="0"/>
          <w:numId w:val="1"/>
        </w:numPr>
        <w:rPr>
          <w:sz w:val="20"/>
          <w:szCs w:val="20"/>
        </w:rPr>
      </w:pPr>
      <w:r w:rsidRPr="00C26674">
        <w:rPr>
          <w:sz w:val="20"/>
          <w:szCs w:val="20"/>
          <w:lang w:val="en-US"/>
        </w:rPr>
        <w:t xml:space="preserve">The equipment comes with software and an interface to connect with a desktop computer; Supplier </w:t>
      </w:r>
      <w:proofErr w:type="spellStart"/>
      <w:r w:rsidRPr="00C26674">
        <w:rPr>
          <w:sz w:val="20"/>
          <w:szCs w:val="20"/>
          <w:lang w:val="en-US"/>
        </w:rPr>
        <w:t>agres</w:t>
      </w:r>
      <w:proofErr w:type="spellEnd"/>
      <w:r w:rsidRPr="00C26674">
        <w:rPr>
          <w:sz w:val="20"/>
          <w:szCs w:val="20"/>
          <w:lang w:val="en-US"/>
        </w:rPr>
        <w:t xml:space="preserve"> on standard maintenance done by Client ICT support t</w:t>
      </w:r>
      <w:r w:rsidRPr="00C26674">
        <w:rPr>
          <w:sz w:val="20"/>
          <w:szCs w:val="20"/>
          <w:lang w:val="en-US"/>
        </w:rPr>
        <w:t xml:space="preserve">o keep the desktop OS up-to-date confirm the life cycle, updates, and upgrades by the OS supplier. </w:t>
      </w:r>
      <w:proofErr w:type="spellStart"/>
      <w:r>
        <w:rPr>
          <w:sz w:val="20"/>
          <w:szCs w:val="20"/>
        </w:rPr>
        <w:t>Supplier</w:t>
      </w:r>
      <w:proofErr w:type="spellEnd"/>
      <w:r>
        <w:rPr>
          <w:sz w:val="20"/>
          <w:szCs w:val="20"/>
        </w:rPr>
        <w:t xml:space="preserve"> offers a </w:t>
      </w:r>
      <w:proofErr w:type="spellStart"/>
      <w:r>
        <w:rPr>
          <w:sz w:val="20"/>
          <w:szCs w:val="20"/>
        </w:rPr>
        <w:t>specification</w:t>
      </w:r>
      <w:proofErr w:type="spellEnd"/>
      <w:r>
        <w:rPr>
          <w:sz w:val="20"/>
          <w:szCs w:val="20"/>
        </w:rPr>
        <w:t>/</w:t>
      </w:r>
      <w:proofErr w:type="spellStart"/>
      <w:r>
        <w:rPr>
          <w:sz w:val="20"/>
          <w:szCs w:val="20"/>
        </w:rPr>
        <w:t>compatibility</w:t>
      </w:r>
      <w:proofErr w:type="spellEnd"/>
      <w:r>
        <w:rPr>
          <w:sz w:val="20"/>
          <w:szCs w:val="20"/>
        </w:rPr>
        <w:t xml:space="preserve"> list.</w:t>
      </w:r>
    </w:p>
    <w:p w14:paraId="7E8B4C8C" w14:textId="77777777" w:rsidR="00995078" w:rsidRPr="00C26674" w:rsidRDefault="00306059">
      <w:pPr>
        <w:numPr>
          <w:ilvl w:val="1"/>
          <w:numId w:val="1"/>
        </w:numPr>
        <w:rPr>
          <w:sz w:val="20"/>
          <w:szCs w:val="20"/>
          <w:lang w:val="en-US"/>
        </w:rPr>
      </w:pPr>
      <w:r w:rsidRPr="00C26674">
        <w:rPr>
          <w:sz w:val="20"/>
          <w:szCs w:val="20"/>
          <w:lang w:val="en-US"/>
        </w:rPr>
        <w:t>If the equipment is delivered with a computer, Supplier agrees on standard maintenance done by Client ICT</w:t>
      </w:r>
      <w:r w:rsidRPr="00C26674">
        <w:rPr>
          <w:sz w:val="20"/>
          <w:szCs w:val="20"/>
          <w:lang w:val="en-US"/>
        </w:rPr>
        <w:t xml:space="preserve"> support to keep the OS up-to-date confirm the life cycle, updates, and upgrades by the OS supplier. The computer is built with standard components and can be replaced with a standard non-custom-build computer.</w:t>
      </w:r>
    </w:p>
    <w:p w14:paraId="7E8B4C8D" w14:textId="77777777" w:rsidR="00995078" w:rsidRPr="00C26674" w:rsidRDefault="00306059">
      <w:pPr>
        <w:numPr>
          <w:ilvl w:val="0"/>
          <w:numId w:val="1"/>
        </w:numPr>
        <w:rPr>
          <w:sz w:val="20"/>
          <w:szCs w:val="20"/>
          <w:lang w:val="en-US"/>
        </w:rPr>
      </w:pPr>
      <w:r w:rsidRPr="00C26674">
        <w:rPr>
          <w:sz w:val="20"/>
          <w:szCs w:val="20"/>
          <w:lang w:val="en-US"/>
        </w:rPr>
        <w:t>The software will be maintained to be compatible with a supported OS (with patches, updates and upgrades by the supplier of the OS) for at least five years.</w:t>
      </w:r>
    </w:p>
    <w:p w14:paraId="7E8B4C8E" w14:textId="77777777" w:rsidR="00995078" w:rsidRPr="00C26674" w:rsidRDefault="00306059">
      <w:pPr>
        <w:numPr>
          <w:ilvl w:val="0"/>
          <w:numId w:val="1"/>
        </w:numPr>
        <w:rPr>
          <w:sz w:val="20"/>
          <w:szCs w:val="20"/>
          <w:lang w:val="en-US"/>
        </w:rPr>
      </w:pPr>
      <w:r w:rsidRPr="00C26674">
        <w:rPr>
          <w:sz w:val="20"/>
          <w:szCs w:val="20"/>
          <w:lang w:val="en-US"/>
        </w:rPr>
        <w:t>Software installation can be automated through scripting or packaging.</w:t>
      </w:r>
    </w:p>
    <w:p w14:paraId="7E8B4C8F" w14:textId="77777777" w:rsidR="00995078" w:rsidRPr="00C26674" w:rsidRDefault="00306059">
      <w:pPr>
        <w:numPr>
          <w:ilvl w:val="1"/>
          <w:numId w:val="1"/>
        </w:numPr>
        <w:rPr>
          <w:sz w:val="20"/>
          <w:szCs w:val="20"/>
          <w:lang w:val="en-US"/>
        </w:rPr>
      </w:pPr>
      <w:r w:rsidRPr="00C26674">
        <w:rPr>
          <w:sz w:val="20"/>
          <w:szCs w:val="20"/>
          <w:lang w:val="en-US"/>
        </w:rPr>
        <w:t>If software installation can</w:t>
      </w:r>
      <w:r w:rsidRPr="00C26674">
        <w:rPr>
          <w:sz w:val="20"/>
          <w:szCs w:val="20"/>
          <w:lang w:val="en-US"/>
        </w:rPr>
        <w:t xml:space="preserve">not be automated it is well-documented and can be installed by a Client support engineer without assistance from Supplier. </w:t>
      </w:r>
    </w:p>
    <w:p w14:paraId="7E8B4C90" w14:textId="77777777" w:rsidR="00995078" w:rsidRPr="00C26674" w:rsidRDefault="00306059">
      <w:pPr>
        <w:numPr>
          <w:ilvl w:val="0"/>
          <w:numId w:val="1"/>
        </w:numPr>
        <w:rPr>
          <w:sz w:val="20"/>
          <w:szCs w:val="20"/>
          <w:lang w:val="en-US"/>
        </w:rPr>
      </w:pPr>
      <w:r w:rsidRPr="00C26674">
        <w:rPr>
          <w:sz w:val="20"/>
          <w:szCs w:val="20"/>
          <w:lang w:val="en-US"/>
        </w:rPr>
        <w:t>The computer can be connected to the Client network, via LAN-port and DHCP.</w:t>
      </w:r>
    </w:p>
    <w:p w14:paraId="7E8B4C91" w14:textId="77777777" w:rsidR="00995078" w:rsidRPr="00C26674" w:rsidRDefault="00306059">
      <w:pPr>
        <w:numPr>
          <w:ilvl w:val="0"/>
          <w:numId w:val="1"/>
        </w:numPr>
        <w:rPr>
          <w:sz w:val="20"/>
          <w:szCs w:val="20"/>
          <w:lang w:val="en-US"/>
        </w:rPr>
      </w:pPr>
      <w:r w:rsidRPr="00C26674">
        <w:rPr>
          <w:sz w:val="20"/>
          <w:szCs w:val="20"/>
          <w:lang w:val="en-US"/>
        </w:rPr>
        <w:t xml:space="preserve">If the software uses a website based on http, this will </w:t>
      </w:r>
      <w:r w:rsidRPr="00C26674">
        <w:rPr>
          <w:sz w:val="20"/>
          <w:szCs w:val="20"/>
          <w:lang w:val="en-US"/>
        </w:rPr>
        <w:t>support https.</w:t>
      </w:r>
    </w:p>
    <w:p w14:paraId="7E8B4C92" w14:textId="77777777" w:rsidR="00995078" w:rsidRPr="00C26674" w:rsidRDefault="00306059">
      <w:pPr>
        <w:numPr>
          <w:ilvl w:val="0"/>
          <w:numId w:val="1"/>
        </w:numPr>
        <w:rPr>
          <w:sz w:val="20"/>
          <w:szCs w:val="20"/>
          <w:lang w:val="en-US"/>
        </w:rPr>
      </w:pPr>
      <w:r w:rsidRPr="00C26674">
        <w:rPr>
          <w:sz w:val="20"/>
          <w:szCs w:val="20"/>
          <w:lang w:val="en-US"/>
        </w:rPr>
        <w:t xml:space="preserve">The software uses </w:t>
      </w:r>
      <w:proofErr w:type="spellStart"/>
      <w:r w:rsidRPr="00C26674">
        <w:rPr>
          <w:sz w:val="20"/>
          <w:szCs w:val="20"/>
          <w:lang w:val="en-US"/>
        </w:rPr>
        <w:t>authorisation</w:t>
      </w:r>
      <w:proofErr w:type="spellEnd"/>
      <w:r w:rsidRPr="00C26674">
        <w:rPr>
          <w:sz w:val="20"/>
          <w:szCs w:val="20"/>
          <w:lang w:val="en-US"/>
        </w:rPr>
        <w:t xml:space="preserve"> profiles that at least make a distinction between roles of users and administrators.</w:t>
      </w:r>
    </w:p>
    <w:p w14:paraId="7E8B4C93" w14:textId="77777777" w:rsidR="00995078" w:rsidRPr="00C26674" w:rsidRDefault="00306059">
      <w:pPr>
        <w:numPr>
          <w:ilvl w:val="0"/>
          <w:numId w:val="1"/>
        </w:numPr>
        <w:rPr>
          <w:sz w:val="20"/>
          <w:szCs w:val="20"/>
          <w:lang w:val="en-US"/>
        </w:rPr>
      </w:pPr>
      <w:r w:rsidRPr="00C26674">
        <w:rPr>
          <w:sz w:val="20"/>
          <w:szCs w:val="20"/>
          <w:lang w:val="en-US"/>
        </w:rPr>
        <w:t>The software executes complicated, non-linear protocols.</w:t>
      </w:r>
    </w:p>
    <w:p w14:paraId="7E8B4C94" w14:textId="77777777" w:rsidR="00995078" w:rsidRPr="00C26674" w:rsidRDefault="00306059">
      <w:pPr>
        <w:numPr>
          <w:ilvl w:val="0"/>
          <w:numId w:val="1"/>
        </w:numPr>
        <w:rPr>
          <w:sz w:val="20"/>
          <w:szCs w:val="20"/>
          <w:lang w:val="en-US"/>
        </w:rPr>
      </w:pPr>
      <w:r w:rsidRPr="00C26674">
        <w:rPr>
          <w:sz w:val="20"/>
          <w:szCs w:val="20"/>
          <w:lang w:val="en-US"/>
        </w:rPr>
        <w:t>The software has an import and export tool to enable easy sharing of liquid handling protocols, but also information such as labware definitions and liquid classes.</w:t>
      </w:r>
    </w:p>
    <w:p w14:paraId="7E8B4C95" w14:textId="77777777" w:rsidR="00995078" w:rsidRPr="00C26674" w:rsidRDefault="00306059">
      <w:pPr>
        <w:numPr>
          <w:ilvl w:val="0"/>
          <w:numId w:val="1"/>
        </w:numPr>
        <w:rPr>
          <w:sz w:val="20"/>
          <w:szCs w:val="20"/>
          <w:lang w:val="en-US"/>
        </w:rPr>
      </w:pPr>
      <w:r w:rsidRPr="00C26674">
        <w:rPr>
          <w:sz w:val="20"/>
          <w:szCs w:val="20"/>
          <w:lang w:val="en-US"/>
        </w:rPr>
        <w:t>The software allows multiple protocols to be scheduled ahead of time, resulting in maximize</w:t>
      </w:r>
      <w:r w:rsidRPr="00C26674">
        <w:rPr>
          <w:sz w:val="20"/>
          <w:szCs w:val="20"/>
          <w:lang w:val="en-US"/>
        </w:rPr>
        <w:t xml:space="preserve">d </w:t>
      </w:r>
      <w:r w:rsidRPr="00C26674">
        <w:rPr>
          <w:sz w:val="20"/>
          <w:szCs w:val="20"/>
          <w:lang w:val="en-US"/>
        </w:rPr>
        <w:lastRenderedPageBreak/>
        <w:t>resource utilization and throughput.</w:t>
      </w:r>
    </w:p>
    <w:p w14:paraId="7E8B4C96" w14:textId="77777777" w:rsidR="00995078" w:rsidRPr="00C26674" w:rsidRDefault="00306059">
      <w:pPr>
        <w:numPr>
          <w:ilvl w:val="0"/>
          <w:numId w:val="1"/>
        </w:numPr>
        <w:rPr>
          <w:sz w:val="20"/>
          <w:szCs w:val="20"/>
          <w:lang w:val="en-US"/>
        </w:rPr>
      </w:pPr>
      <w:r w:rsidRPr="00C26674">
        <w:rPr>
          <w:sz w:val="20"/>
          <w:szCs w:val="20"/>
          <w:lang w:val="en-US"/>
        </w:rPr>
        <w:t>The software's interface is user-friendly enabling operators with limited experience to select and start a desired protocol with desired number of samples via a graphical user interface.</w:t>
      </w:r>
    </w:p>
    <w:p w14:paraId="7E8B4C97" w14:textId="77777777" w:rsidR="00995078" w:rsidRPr="00C26674" w:rsidRDefault="00306059">
      <w:pPr>
        <w:numPr>
          <w:ilvl w:val="0"/>
          <w:numId w:val="1"/>
        </w:numPr>
        <w:rPr>
          <w:sz w:val="20"/>
          <w:szCs w:val="20"/>
          <w:lang w:val="en-US"/>
        </w:rPr>
      </w:pPr>
      <w:r w:rsidRPr="00C26674">
        <w:rPr>
          <w:sz w:val="20"/>
          <w:szCs w:val="20"/>
          <w:lang w:val="en-US"/>
        </w:rPr>
        <w:t xml:space="preserve">The software uses a graphical </w:t>
      </w:r>
      <w:r w:rsidRPr="00C26674">
        <w:rPr>
          <w:sz w:val="20"/>
          <w:szCs w:val="20"/>
          <w:lang w:val="en-US"/>
        </w:rPr>
        <w:t xml:space="preserve">user interface that allows operators to change (parameters in) existing protocols or create new protocols, without the requirement of technical support from Supplier. </w:t>
      </w:r>
    </w:p>
    <w:p w14:paraId="7E8B4C98" w14:textId="77777777" w:rsidR="00995078" w:rsidRPr="00C26674" w:rsidRDefault="00306059">
      <w:pPr>
        <w:numPr>
          <w:ilvl w:val="0"/>
          <w:numId w:val="1"/>
        </w:numPr>
        <w:rPr>
          <w:sz w:val="20"/>
          <w:szCs w:val="20"/>
          <w:lang w:val="en-US"/>
        </w:rPr>
      </w:pPr>
      <w:r w:rsidRPr="00C26674">
        <w:rPr>
          <w:sz w:val="20"/>
          <w:szCs w:val="20"/>
          <w:lang w:val="en-US"/>
        </w:rPr>
        <w:t>The software shows real time pipetting and volumetric transfer validation so that the op</w:t>
      </w:r>
      <w:r w:rsidRPr="00C26674">
        <w:rPr>
          <w:sz w:val="20"/>
          <w:szCs w:val="20"/>
          <w:lang w:val="en-US"/>
        </w:rPr>
        <w:t>erator knows which step of the total protocol is performed at any time.</w:t>
      </w:r>
    </w:p>
    <w:p w14:paraId="7E8B4C99" w14:textId="77777777" w:rsidR="00995078" w:rsidRPr="00C26674" w:rsidRDefault="00306059">
      <w:pPr>
        <w:numPr>
          <w:ilvl w:val="0"/>
          <w:numId w:val="1"/>
        </w:numPr>
        <w:rPr>
          <w:sz w:val="20"/>
          <w:szCs w:val="20"/>
          <w:lang w:val="en-US"/>
        </w:rPr>
      </w:pPr>
      <w:r w:rsidRPr="00C26674">
        <w:rPr>
          <w:sz w:val="20"/>
          <w:szCs w:val="20"/>
          <w:lang w:val="en-US"/>
        </w:rPr>
        <w:t>The software creates an exportable log file of all settings and steps within the protocol.</w:t>
      </w:r>
    </w:p>
    <w:p w14:paraId="7E8B4C9A" w14:textId="77777777" w:rsidR="00995078" w:rsidRPr="00C26674" w:rsidRDefault="00306059">
      <w:pPr>
        <w:numPr>
          <w:ilvl w:val="0"/>
          <w:numId w:val="1"/>
        </w:numPr>
        <w:rPr>
          <w:sz w:val="20"/>
          <w:szCs w:val="20"/>
          <w:lang w:val="en-US"/>
        </w:rPr>
      </w:pPr>
      <w:r w:rsidRPr="00C26674">
        <w:rPr>
          <w:sz w:val="20"/>
          <w:szCs w:val="20"/>
          <w:lang w:val="en-US"/>
        </w:rPr>
        <w:t>Data created by the software can be stored on the network, for instance through a mapped netw</w:t>
      </w:r>
      <w:r w:rsidRPr="00C26674">
        <w:rPr>
          <w:sz w:val="20"/>
          <w:szCs w:val="20"/>
          <w:lang w:val="en-US"/>
        </w:rPr>
        <w:t>ork drive.</w:t>
      </w:r>
    </w:p>
    <w:p w14:paraId="7E8B4C9B" w14:textId="77777777" w:rsidR="00995078" w:rsidRPr="00C26674" w:rsidRDefault="00306059">
      <w:pPr>
        <w:numPr>
          <w:ilvl w:val="0"/>
          <w:numId w:val="1"/>
        </w:numPr>
        <w:rPr>
          <w:sz w:val="20"/>
          <w:szCs w:val="20"/>
          <w:lang w:val="en-US"/>
        </w:rPr>
      </w:pPr>
      <w:r w:rsidRPr="00C26674">
        <w:rPr>
          <w:sz w:val="20"/>
          <w:szCs w:val="20"/>
          <w:lang w:val="en-US"/>
        </w:rPr>
        <w:t>The software contains a protocol simulation option to allow for estimation of protocol duration and tip usage, and to enable the operator to correct for deadlocks, bottlenecks and periods of inefficiency of any written protocol.</w:t>
      </w:r>
    </w:p>
    <w:p w14:paraId="7E8B4C9C" w14:textId="77777777" w:rsidR="00995078" w:rsidRPr="00C26674" w:rsidRDefault="00306059">
      <w:pPr>
        <w:numPr>
          <w:ilvl w:val="0"/>
          <w:numId w:val="1"/>
        </w:numPr>
        <w:rPr>
          <w:sz w:val="20"/>
          <w:szCs w:val="20"/>
          <w:lang w:val="en-US"/>
        </w:rPr>
      </w:pPr>
      <w:r w:rsidRPr="00C26674">
        <w:rPr>
          <w:sz w:val="20"/>
          <w:szCs w:val="20"/>
          <w:lang w:val="en-US"/>
        </w:rPr>
        <w:t>The software has</w:t>
      </w:r>
      <w:r w:rsidRPr="00C26674">
        <w:rPr>
          <w:sz w:val="20"/>
          <w:szCs w:val="20"/>
          <w:lang w:val="en-US"/>
        </w:rPr>
        <w:t xml:space="preserve"> error recovery options to automatically handle instrument errors enabling maximized walk-away time.</w:t>
      </w:r>
    </w:p>
    <w:p w14:paraId="7E8B4C9D" w14:textId="77777777" w:rsidR="00995078" w:rsidRPr="00C26674" w:rsidRDefault="00306059">
      <w:pPr>
        <w:numPr>
          <w:ilvl w:val="0"/>
          <w:numId w:val="1"/>
        </w:numPr>
        <w:rPr>
          <w:sz w:val="20"/>
          <w:szCs w:val="20"/>
          <w:lang w:val="en-US"/>
        </w:rPr>
      </w:pPr>
      <w:r w:rsidRPr="00C26674">
        <w:rPr>
          <w:sz w:val="20"/>
          <w:szCs w:val="20"/>
          <w:lang w:val="en-US"/>
        </w:rPr>
        <w:t>Upon a deadlock, the software automatically captures the state of a run, including the status of devices, location of labware and the cause of the error en</w:t>
      </w:r>
      <w:r w:rsidRPr="00C26674">
        <w:rPr>
          <w:sz w:val="20"/>
          <w:szCs w:val="20"/>
          <w:lang w:val="en-US"/>
        </w:rPr>
        <w:t>abling the operator to rapidly assess and correct the error by e.g. physically moving labware and editing and resetting the status of devices and labware location for the run to complete successfully.</w:t>
      </w:r>
    </w:p>
    <w:p w14:paraId="7E8B4C9E" w14:textId="77777777" w:rsidR="00995078" w:rsidRPr="00C26674" w:rsidRDefault="00306059">
      <w:pPr>
        <w:numPr>
          <w:ilvl w:val="0"/>
          <w:numId w:val="1"/>
        </w:numPr>
        <w:rPr>
          <w:sz w:val="20"/>
          <w:szCs w:val="20"/>
          <w:lang w:val="en-US"/>
        </w:rPr>
      </w:pPr>
      <w:r w:rsidRPr="00C26674">
        <w:rPr>
          <w:sz w:val="20"/>
          <w:szCs w:val="20"/>
          <w:lang w:val="en-US"/>
        </w:rPr>
        <w:t xml:space="preserve">Supplier needs to notify Client when a software update </w:t>
      </w:r>
      <w:r w:rsidRPr="00C26674">
        <w:rPr>
          <w:sz w:val="20"/>
          <w:szCs w:val="20"/>
          <w:lang w:val="en-US"/>
        </w:rPr>
        <w:t>is available. This includes the custom operating system if applicable, and software for operating the equipment. Software updates can preferably be performed by Client. If this is not allowed, Supplier needs to make an appointment to update the software.</w:t>
      </w:r>
    </w:p>
    <w:p w14:paraId="7E8B4C9F" w14:textId="77777777" w:rsidR="00995078" w:rsidRPr="00C26674" w:rsidRDefault="00306059">
      <w:pPr>
        <w:numPr>
          <w:ilvl w:val="0"/>
          <w:numId w:val="1"/>
        </w:numPr>
        <w:rPr>
          <w:sz w:val="20"/>
          <w:szCs w:val="20"/>
          <w:lang w:val="en-US"/>
        </w:rPr>
      </w:pPr>
      <w:r w:rsidRPr="00C26674">
        <w:rPr>
          <w:sz w:val="20"/>
          <w:szCs w:val="20"/>
          <w:lang w:val="en-US"/>
        </w:rPr>
        <w:t>T</w:t>
      </w:r>
      <w:r w:rsidRPr="00C26674">
        <w:rPr>
          <w:sz w:val="20"/>
          <w:szCs w:val="20"/>
          <w:lang w:val="en-US"/>
        </w:rPr>
        <w:t>he software and hardware need to be compatible. If the hardware cannot be supported by the software anymore (for example because of a software update), Supplier needs to inform us about the upgrading options.</w:t>
      </w:r>
    </w:p>
    <w:p w14:paraId="7E8B4CA0" w14:textId="77777777" w:rsidR="00995078" w:rsidRPr="00C26674" w:rsidRDefault="00995078">
      <w:pPr>
        <w:rPr>
          <w:sz w:val="20"/>
          <w:szCs w:val="20"/>
          <w:lang w:val="en-US"/>
        </w:rPr>
      </w:pPr>
    </w:p>
    <w:p w14:paraId="7E8B4CA1" w14:textId="77777777" w:rsidR="00995078" w:rsidRDefault="00306059">
      <w:pPr>
        <w:rPr>
          <w:b/>
          <w:sz w:val="20"/>
          <w:szCs w:val="20"/>
        </w:rPr>
      </w:pPr>
      <w:r>
        <w:rPr>
          <w:b/>
          <w:sz w:val="20"/>
          <w:szCs w:val="20"/>
        </w:rPr>
        <w:t>IV. Installatie en oplevering</w:t>
      </w:r>
    </w:p>
    <w:p w14:paraId="7E8B4CA2" w14:textId="77777777" w:rsidR="00995078" w:rsidRDefault="00995078">
      <w:pPr>
        <w:rPr>
          <w:b/>
          <w:sz w:val="20"/>
          <w:szCs w:val="20"/>
        </w:rPr>
      </w:pPr>
    </w:p>
    <w:p w14:paraId="7E8B4CA3" w14:textId="77777777" w:rsidR="00995078" w:rsidRDefault="00306059">
      <w:pPr>
        <w:numPr>
          <w:ilvl w:val="0"/>
          <w:numId w:val="1"/>
        </w:numPr>
        <w:rPr>
          <w:sz w:val="20"/>
          <w:szCs w:val="20"/>
        </w:rPr>
      </w:pPr>
      <w:r>
        <w:rPr>
          <w:sz w:val="20"/>
          <w:szCs w:val="20"/>
        </w:rPr>
        <w:t>Leverancier lev</w:t>
      </w:r>
      <w:r>
        <w:rPr>
          <w:sz w:val="20"/>
          <w:szCs w:val="20"/>
        </w:rPr>
        <w:t xml:space="preserve">ert de Apparatuur </w:t>
      </w:r>
      <w:proofErr w:type="spellStart"/>
      <w:r>
        <w:rPr>
          <w:sz w:val="20"/>
          <w:szCs w:val="20"/>
        </w:rPr>
        <w:t>gebruiksgereed</w:t>
      </w:r>
      <w:proofErr w:type="spellEnd"/>
      <w:r>
        <w:rPr>
          <w:sz w:val="20"/>
          <w:szCs w:val="20"/>
        </w:rPr>
        <w:t xml:space="preserve"> op, uiterlijk drie maanden na contractondertekening.</w:t>
      </w:r>
    </w:p>
    <w:p w14:paraId="7E8B4CA4" w14:textId="77777777" w:rsidR="00995078" w:rsidRDefault="00306059">
      <w:pPr>
        <w:numPr>
          <w:ilvl w:val="0"/>
          <w:numId w:val="1"/>
        </w:numPr>
        <w:rPr>
          <w:sz w:val="20"/>
          <w:szCs w:val="20"/>
        </w:rPr>
      </w:pPr>
      <w:r>
        <w:rPr>
          <w:sz w:val="20"/>
          <w:szCs w:val="20"/>
        </w:rPr>
        <w:t>Leverancier draagt zorg voor een FAT (</w:t>
      </w:r>
      <w:proofErr w:type="spellStart"/>
      <w:r>
        <w:rPr>
          <w:sz w:val="20"/>
          <w:szCs w:val="20"/>
        </w:rPr>
        <w:t>Factory</w:t>
      </w:r>
      <w:proofErr w:type="spellEnd"/>
      <w:r>
        <w:rPr>
          <w:sz w:val="20"/>
          <w:szCs w:val="20"/>
        </w:rPr>
        <w:t xml:space="preserve"> </w:t>
      </w:r>
      <w:proofErr w:type="spellStart"/>
      <w:r>
        <w:rPr>
          <w:sz w:val="20"/>
          <w:szCs w:val="20"/>
        </w:rPr>
        <w:t>Acceptance</w:t>
      </w:r>
      <w:proofErr w:type="spellEnd"/>
      <w:r>
        <w:rPr>
          <w:sz w:val="20"/>
          <w:szCs w:val="20"/>
        </w:rPr>
        <w:t xml:space="preserve"> Test) en een SAT (Site </w:t>
      </w:r>
      <w:proofErr w:type="spellStart"/>
      <w:r>
        <w:rPr>
          <w:sz w:val="20"/>
          <w:szCs w:val="20"/>
        </w:rPr>
        <w:t>Acceptance</w:t>
      </w:r>
      <w:proofErr w:type="spellEnd"/>
      <w:r>
        <w:rPr>
          <w:sz w:val="20"/>
          <w:szCs w:val="20"/>
        </w:rPr>
        <w:t xml:space="preserve"> Test). Kosten van de FAT en SAT, inclusief benodigde materialen en verbruiksart</w:t>
      </w:r>
      <w:r>
        <w:rPr>
          <w:sz w:val="20"/>
          <w:szCs w:val="20"/>
        </w:rPr>
        <w:t>ikelen zijn voor rekening van Leverancier.</w:t>
      </w:r>
    </w:p>
    <w:p w14:paraId="7E8B4CA5" w14:textId="77777777" w:rsidR="00995078" w:rsidRDefault="00995078">
      <w:pPr>
        <w:rPr>
          <w:sz w:val="20"/>
          <w:szCs w:val="20"/>
        </w:rPr>
      </w:pPr>
    </w:p>
    <w:p w14:paraId="7E8B4CA6" w14:textId="77777777" w:rsidR="00995078" w:rsidRDefault="00306059">
      <w:pPr>
        <w:rPr>
          <w:b/>
          <w:sz w:val="20"/>
          <w:szCs w:val="20"/>
        </w:rPr>
      </w:pPr>
      <w:r>
        <w:rPr>
          <w:b/>
          <w:sz w:val="20"/>
          <w:szCs w:val="20"/>
        </w:rPr>
        <w:t>V. Service en onderhoud</w:t>
      </w:r>
    </w:p>
    <w:p w14:paraId="7E8B4CA7" w14:textId="77777777" w:rsidR="00995078" w:rsidRDefault="00995078">
      <w:pPr>
        <w:rPr>
          <w:b/>
          <w:sz w:val="20"/>
          <w:szCs w:val="20"/>
        </w:rPr>
      </w:pPr>
    </w:p>
    <w:p w14:paraId="7E8B4CA8" w14:textId="77777777" w:rsidR="00995078" w:rsidRDefault="00306059">
      <w:pPr>
        <w:numPr>
          <w:ilvl w:val="0"/>
          <w:numId w:val="1"/>
        </w:numPr>
        <w:rPr>
          <w:sz w:val="20"/>
          <w:szCs w:val="20"/>
        </w:rPr>
      </w:pPr>
      <w:r>
        <w:rPr>
          <w:sz w:val="20"/>
          <w:szCs w:val="20"/>
        </w:rPr>
        <w:t>Opdrachtgever sluit met Leverancier de Standaard Service Overeenkomst (SSO) als bijgevoegd in Bijlage G, voor een initiële duur zoals opgenomen in de Overeenkomst.</w:t>
      </w:r>
    </w:p>
    <w:p w14:paraId="7E8B4CA9" w14:textId="77777777" w:rsidR="00995078" w:rsidRDefault="00306059">
      <w:pPr>
        <w:numPr>
          <w:ilvl w:val="0"/>
          <w:numId w:val="1"/>
        </w:numPr>
        <w:rPr>
          <w:sz w:val="20"/>
          <w:szCs w:val="20"/>
        </w:rPr>
      </w:pPr>
      <w:r>
        <w:rPr>
          <w:sz w:val="20"/>
          <w:szCs w:val="20"/>
        </w:rPr>
        <w:t xml:space="preserve">Bij aanvang van de SSO </w:t>
      </w:r>
      <w:r>
        <w:rPr>
          <w:sz w:val="20"/>
          <w:szCs w:val="20"/>
        </w:rPr>
        <w:t xml:space="preserve">draagt Leverancier zorg voor het volledig en juist invullen van de Samenstelling Service Overeenkomst invuldocument (SSO </w:t>
      </w:r>
      <w:proofErr w:type="spellStart"/>
      <w:r>
        <w:rPr>
          <w:sz w:val="20"/>
          <w:szCs w:val="20"/>
        </w:rPr>
        <w:t>id</w:t>
      </w:r>
      <w:proofErr w:type="spellEnd"/>
      <w:r>
        <w:rPr>
          <w:sz w:val="20"/>
          <w:szCs w:val="20"/>
        </w:rPr>
        <w:t>), conform de voorwaarden in de aanbestedingsdocumenten en Inschrijving van Leverancier.</w:t>
      </w:r>
    </w:p>
    <w:p w14:paraId="7E8B4CAA" w14:textId="77777777" w:rsidR="00995078" w:rsidRDefault="00306059">
      <w:pPr>
        <w:numPr>
          <w:ilvl w:val="0"/>
          <w:numId w:val="1"/>
        </w:numPr>
        <w:rPr>
          <w:sz w:val="20"/>
          <w:szCs w:val="20"/>
        </w:rPr>
      </w:pPr>
      <w:r>
        <w:rPr>
          <w:sz w:val="20"/>
          <w:szCs w:val="20"/>
        </w:rPr>
        <w:t>De SSO betreft een all-in onderhoudsovereenk</w:t>
      </w:r>
      <w:r>
        <w:rPr>
          <w:sz w:val="20"/>
          <w:szCs w:val="20"/>
        </w:rPr>
        <w:t>omst, waarin minimaal is opgenomen:</w:t>
      </w:r>
    </w:p>
    <w:p w14:paraId="7E8B4CAB" w14:textId="77777777" w:rsidR="00995078" w:rsidRDefault="00306059">
      <w:pPr>
        <w:numPr>
          <w:ilvl w:val="1"/>
          <w:numId w:val="1"/>
        </w:numPr>
        <w:rPr>
          <w:sz w:val="20"/>
          <w:szCs w:val="20"/>
        </w:rPr>
      </w:pPr>
      <w:r>
        <w:rPr>
          <w:sz w:val="20"/>
          <w:szCs w:val="20"/>
        </w:rPr>
        <w:t xml:space="preserve">Een jaarlijkse onderhoudsbeurt, inclusief: </w:t>
      </w:r>
    </w:p>
    <w:p w14:paraId="7E8B4CAC" w14:textId="77777777" w:rsidR="00995078" w:rsidRDefault="00306059">
      <w:pPr>
        <w:numPr>
          <w:ilvl w:val="2"/>
          <w:numId w:val="1"/>
        </w:numPr>
        <w:rPr>
          <w:sz w:val="20"/>
          <w:szCs w:val="20"/>
        </w:rPr>
      </w:pPr>
      <w:r>
        <w:rPr>
          <w:sz w:val="20"/>
          <w:szCs w:val="20"/>
        </w:rPr>
        <w:t>periodieke onderhoud, zoals bedoeld in artikel 2.3 van de SSO,</w:t>
      </w:r>
    </w:p>
    <w:p w14:paraId="7E8B4CAD" w14:textId="77777777" w:rsidR="00995078" w:rsidRDefault="00306059">
      <w:pPr>
        <w:numPr>
          <w:ilvl w:val="2"/>
          <w:numId w:val="1"/>
        </w:numPr>
        <w:rPr>
          <w:sz w:val="20"/>
          <w:szCs w:val="20"/>
        </w:rPr>
      </w:pPr>
      <w:r>
        <w:rPr>
          <w:sz w:val="20"/>
          <w:szCs w:val="20"/>
        </w:rPr>
        <w:t>veiligheidsinspectie, zoals bedoeld in artikel 2.1 van de SSO,</w:t>
      </w:r>
    </w:p>
    <w:p w14:paraId="7E8B4CAE" w14:textId="77777777" w:rsidR="00995078" w:rsidRDefault="00306059">
      <w:pPr>
        <w:numPr>
          <w:ilvl w:val="2"/>
          <w:numId w:val="1"/>
        </w:numPr>
        <w:rPr>
          <w:sz w:val="20"/>
          <w:szCs w:val="20"/>
        </w:rPr>
      </w:pPr>
      <w:r>
        <w:rPr>
          <w:sz w:val="20"/>
          <w:szCs w:val="20"/>
        </w:rPr>
        <w:t>kwaliteitsmeting , zoals bedoeld in artikel 2.2 van de SSO,</w:t>
      </w:r>
    </w:p>
    <w:p w14:paraId="7E8B4CAF" w14:textId="77777777" w:rsidR="00995078" w:rsidRDefault="00306059">
      <w:pPr>
        <w:numPr>
          <w:ilvl w:val="2"/>
          <w:numId w:val="1"/>
        </w:numPr>
        <w:rPr>
          <w:sz w:val="20"/>
          <w:szCs w:val="20"/>
        </w:rPr>
      </w:pPr>
      <w:r>
        <w:rPr>
          <w:sz w:val="20"/>
          <w:szCs w:val="20"/>
        </w:rPr>
        <w:t>kalibratie, zoals bedoeld in artikel 2.5 van de SSO.</w:t>
      </w:r>
    </w:p>
    <w:p w14:paraId="7E8B4CB0" w14:textId="77777777" w:rsidR="00995078" w:rsidRDefault="00306059">
      <w:pPr>
        <w:numPr>
          <w:ilvl w:val="1"/>
          <w:numId w:val="1"/>
        </w:numPr>
        <w:rPr>
          <w:sz w:val="20"/>
          <w:szCs w:val="20"/>
        </w:rPr>
      </w:pPr>
      <w:r>
        <w:rPr>
          <w:sz w:val="20"/>
          <w:szCs w:val="20"/>
        </w:rPr>
        <w:t xml:space="preserve">Het periodieke onderhoud bevat alle door de fabrikant voorgeschreven periodieke en </w:t>
      </w:r>
      <w:r>
        <w:rPr>
          <w:sz w:val="20"/>
          <w:szCs w:val="20"/>
        </w:rPr>
        <w:lastRenderedPageBreak/>
        <w:t>planmatige onderhoudswerkzaamheden en vervangingen van onder</w:t>
      </w:r>
      <w:r>
        <w:rPr>
          <w:sz w:val="20"/>
          <w:szCs w:val="20"/>
        </w:rPr>
        <w:t xml:space="preserve">delen. Indien in verband met het volume van de productie vaker dan eenmaal per jaar periodiek onderhoud nodig is, draagt Leverancier hier zorg voor, en is dit inbegrepen in de jaarlijkse onderhoudsprijs. </w:t>
      </w:r>
    </w:p>
    <w:p w14:paraId="7E8B4CB1" w14:textId="77777777" w:rsidR="00995078" w:rsidRDefault="00306059">
      <w:pPr>
        <w:numPr>
          <w:ilvl w:val="1"/>
          <w:numId w:val="1"/>
        </w:numPr>
        <w:rPr>
          <w:sz w:val="20"/>
          <w:szCs w:val="20"/>
        </w:rPr>
      </w:pPr>
      <w:r>
        <w:rPr>
          <w:sz w:val="20"/>
          <w:szCs w:val="20"/>
        </w:rPr>
        <w:t>Alle kosten voor correctief onderhoud, waaronder vo</w:t>
      </w:r>
      <w:r>
        <w:rPr>
          <w:sz w:val="20"/>
          <w:szCs w:val="20"/>
        </w:rPr>
        <w:t>orrijdkosten, arbeid, onderdelen, materialen, verbruiksartikelen, revisie en eventuele kalibratie, tenzij correctief onderhoud nodig is naar aanleiding van schade of oneigenlijk gebruik door Opdrachtgever.</w:t>
      </w:r>
    </w:p>
    <w:p w14:paraId="7E8B4CB2" w14:textId="77777777" w:rsidR="00995078" w:rsidRDefault="00306059">
      <w:pPr>
        <w:numPr>
          <w:ilvl w:val="1"/>
          <w:numId w:val="1"/>
        </w:numPr>
        <w:rPr>
          <w:sz w:val="20"/>
          <w:szCs w:val="20"/>
        </w:rPr>
      </w:pPr>
      <w:r>
        <w:rPr>
          <w:sz w:val="20"/>
          <w:szCs w:val="20"/>
        </w:rPr>
        <w:t xml:space="preserve">Alle kosten voor updates en/of upgrades vanuit de </w:t>
      </w:r>
      <w:r>
        <w:rPr>
          <w:sz w:val="20"/>
          <w:szCs w:val="20"/>
        </w:rPr>
        <w:t>fabrikant(en) van soft- en/of hardware, ten behoeve van de bestaande Apparatuur en met behoud van functionaliteit.</w:t>
      </w:r>
    </w:p>
    <w:p w14:paraId="7E8B4CB3" w14:textId="77777777" w:rsidR="00995078" w:rsidRDefault="00306059">
      <w:pPr>
        <w:numPr>
          <w:ilvl w:val="0"/>
          <w:numId w:val="1"/>
        </w:numPr>
        <w:rPr>
          <w:sz w:val="20"/>
          <w:szCs w:val="20"/>
        </w:rPr>
      </w:pPr>
      <w:r>
        <w:rPr>
          <w:sz w:val="20"/>
          <w:szCs w:val="20"/>
        </w:rPr>
        <w:t>Correctief onderhoud vindt plaats met inachtneming van de volgende termijnen, gerekend vanaf het moment van melding door Opdrachtgever aan Le</w:t>
      </w:r>
      <w:r>
        <w:rPr>
          <w:sz w:val="20"/>
          <w:szCs w:val="20"/>
        </w:rPr>
        <w:t>verancier:</w:t>
      </w:r>
    </w:p>
    <w:p w14:paraId="7E8B4CB4" w14:textId="77777777" w:rsidR="00995078" w:rsidRDefault="00306059">
      <w:pPr>
        <w:numPr>
          <w:ilvl w:val="1"/>
          <w:numId w:val="1"/>
        </w:numPr>
        <w:rPr>
          <w:sz w:val="20"/>
          <w:szCs w:val="20"/>
        </w:rPr>
      </w:pPr>
      <w:r>
        <w:rPr>
          <w:sz w:val="20"/>
          <w:szCs w:val="20"/>
        </w:rPr>
        <w:t>Initiële Responstijd als bedoeld in artikel 6.1 van de SSO: uiterlijk binnen 1 werkdagen.</w:t>
      </w:r>
    </w:p>
    <w:p w14:paraId="7E8B4CB5" w14:textId="77777777" w:rsidR="00995078" w:rsidRDefault="00306059">
      <w:pPr>
        <w:numPr>
          <w:ilvl w:val="1"/>
          <w:numId w:val="1"/>
        </w:numPr>
        <w:rPr>
          <w:sz w:val="20"/>
          <w:szCs w:val="20"/>
        </w:rPr>
      </w:pPr>
      <w:r>
        <w:rPr>
          <w:sz w:val="20"/>
          <w:szCs w:val="20"/>
        </w:rPr>
        <w:t>On-site Responstijd en Remote Responstijd als bedoeld in artikel 6.2 resp. 6.3 van de SSO: uiterlijk binnen 2 werkdagen.</w:t>
      </w:r>
    </w:p>
    <w:p w14:paraId="7E8B4CB6" w14:textId="77777777" w:rsidR="00995078" w:rsidRDefault="00306059">
      <w:pPr>
        <w:numPr>
          <w:ilvl w:val="1"/>
          <w:numId w:val="1"/>
        </w:numPr>
        <w:rPr>
          <w:sz w:val="20"/>
          <w:szCs w:val="20"/>
        </w:rPr>
      </w:pPr>
      <w:r>
        <w:rPr>
          <w:sz w:val="20"/>
          <w:szCs w:val="20"/>
        </w:rPr>
        <w:t xml:space="preserve">Uiterste Reparatietijd: uiterlijk </w:t>
      </w:r>
      <w:r>
        <w:rPr>
          <w:sz w:val="20"/>
          <w:szCs w:val="20"/>
        </w:rPr>
        <w:t>binnen 10 werkdagen.</w:t>
      </w:r>
    </w:p>
    <w:p w14:paraId="7E8B4CB7" w14:textId="77777777" w:rsidR="00995078" w:rsidRDefault="00306059">
      <w:pPr>
        <w:numPr>
          <w:ilvl w:val="0"/>
          <w:numId w:val="1"/>
        </w:numPr>
        <w:rPr>
          <w:sz w:val="20"/>
          <w:szCs w:val="20"/>
        </w:rPr>
      </w:pPr>
      <w:r>
        <w:rPr>
          <w:sz w:val="20"/>
          <w:szCs w:val="20"/>
        </w:rPr>
        <w:t xml:space="preserve">De maximale downtime als bedoeld in artikel 2.16 van de SSO, bij storingen die niet door Opdrachtgever zelf te verhelpen zijn is 12 werkdagen per kwartaal. </w:t>
      </w:r>
    </w:p>
    <w:p w14:paraId="7E8B4CB8" w14:textId="77777777" w:rsidR="00995078" w:rsidRDefault="00306059">
      <w:pPr>
        <w:numPr>
          <w:ilvl w:val="1"/>
          <w:numId w:val="1"/>
        </w:numPr>
        <w:rPr>
          <w:sz w:val="20"/>
          <w:szCs w:val="20"/>
        </w:rPr>
      </w:pPr>
      <w:r>
        <w:rPr>
          <w:sz w:val="20"/>
          <w:szCs w:val="20"/>
        </w:rPr>
        <w:t>Bij overschrijding van de gestelde termijn voor maximale downtime, biedt Lever</w:t>
      </w:r>
      <w:r>
        <w:rPr>
          <w:sz w:val="20"/>
          <w:szCs w:val="20"/>
        </w:rPr>
        <w:t>ancier een vergoeding aan Opdrachtgever van € 250,-- per werkdag(deel).</w:t>
      </w:r>
    </w:p>
    <w:p w14:paraId="7E8B4CB9" w14:textId="77777777" w:rsidR="00995078" w:rsidRDefault="00306059">
      <w:pPr>
        <w:numPr>
          <w:ilvl w:val="0"/>
          <w:numId w:val="1"/>
        </w:numPr>
        <w:rPr>
          <w:sz w:val="20"/>
          <w:szCs w:val="20"/>
        </w:rPr>
      </w:pPr>
      <w:r>
        <w:rPr>
          <w:sz w:val="20"/>
          <w:szCs w:val="20"/>
        </w:rPr>
        <w:t xml:space="preserve">Na periodiek en correctief onderhoud levert Leverancier een validatie en conditierapportage aan Opdrachtgever als bedoeld in artikel 2.6 respectievelijk 2.11 van de SSO. Bij afronding </w:t>
      </w:r>
      <w:r>
        <w:rPr>
          <w:sz w:val="20"/>
          <w:szCs w:val="20"/>
        </w:rPr>
        <w:t>van werkzaamheden in het kader van periodiek en correctief onderhoud demonstreert Leverancier aan Opdrachtgever, zodat Opdrachtgever de goede werking van de Apparatuur kan vaststellen, als bedoeld in artikel 2.7 van de SSO.</w:t>
      </w:r>
    </w:p>
    <w:p w14:paraId="7E8B4CBA" w14:textId="77777777" w:rsidR="00995078" w:rsidRDefault="00306059">
      <w:pPr>
        <w:numPr>
          <w:ilvl w:val="0"/>
          <w:numId w:val="1"/>
        </w:numPr>
        <w:rPr>
          <w:sz w:val="20"/>
          <w:szCs w:val="20"/>
        </w:rPr>
      </w:pPr>
      <w:r>
        <w:rPr>
          <w:sz w:val="20"/>
          <w:szCs w:val="20"/>
        </w:rPr>
        <w:t>De opgeleide experts van Opdrach</w:t>
      </w:r>
      <w:r>
        <w:rPr>
          <w:sz w:val="20"/>
          <w:szCs w:val="20"/>
        </w:rPr>
        <w:t>tgever voert de volgende eerstelijnswerkzaamheden als bedoeld in artikel 2.8 van de SSO:</w:t>
      </w:r>
    </w:p>
    <w:p w14:paraId="7E8B4CBB" w14:textId="77777777" w:rsidR="00995078" w:rsidRDefault="00306059">
      <w:pPr>
        <w:numPr>
          <w:ilvl w:val="1"/>
          <w:numId w:val="1"/>
        </w:numPr>
        <w:rPr>
          <w:sz w:val="20"/>
          <w:szCs w:val="20"/>
        </w:rPr>
      </w:pPr>
      <w:r>
        <w:rPr>
          <w:sz w:val="20"/>
          <w:szCs w:val="20"/>
        </w:rPr>
        <w:t>Dagelijkse schoonmaakwerkzaamheden behorend bij het gebruik van de Apparatuur, uit te voeren door Gebruikers;</w:t>
      </w:r>
    </w:p>
    <w:p w14:paraId="7E8B4CBC" w14:textId="77777777" w:rsidR="00995078" w:rsidRDefault="00306059">
      <w:pPr>
        <w:numPr>
          <w:ilvl w:val="1"/>
          <w:numId w:val="1"/>
        </w:numPr>
        <w:rPr>
          <w:sz w:val="20"/>
          <w:szCs w:val="20"/>
        </w:rPr>
      </w:pPr>
      <w:r>
        <w:rPr>
          <w:sz w:val="20"/>
          <w:szCs w:val="20"/>
        </w:rPr>
        <w:t>Verhelpen van eenvoudige storingen, binnen de grenzen van de Expert training, door opgeleide Experts.</w:t>
      </w:r>
    </w:p>
    <w:p w14:paraId="7E8B4CBD" w14:textId="77777777" w:rsidR="00995078" w:rsidRDefault="00306059">
      <w:pPr>
        <w:numPr>
          <w:ilvl w:val="0"/>
          <w:numId w:val="1"/>
        </w:numPr>
        <w:rPr>
          <w:sz w:val="20"/>
          <w:szCs w:val="20"/>
        </w:rPr>
      </w:pPr>
      <w:r>
        <w:rPr>
          <w:sz w:val="20"/>
          <w:szCs w:val="20"/>
        </w:rPr>
        <w:t>Slijtage-, vervangings- en andere onderdelen</w:t>
      </w:r>
      <w:r>
        <w:rPr>
          <w:sz w:val="20"/>
          <w:szCs w:val="20"/>
        </w:rPr>
        <w:t xml:space="preserve"> van de Apparatuur zijn door Leverancier gegarandeerd leverbaar voor een minimale periode van 10 jaar.</w:t>
      </w:r>
    </w:p>
    <w:p w14:paraId="7E8B4CBE" w14:textId="77777777" w:rsidR="00995078" w:rsidRDefault="00306059">
      <w:pPr>
        <w:numPr>
          <w:ilvl w:val="0"/>
          <w:numId w:val="1"/>
        </w:numPr>
        <w:rPr>
          <w:sz w:val="20"/>
          <w:szCs w:val="20"/>
        </w:rPr>
      </w:pPr>
      <w:r>
        <w:rPr>
          <w:sz w:val="20"/>
          <w:szCs w:val="20"/>
        </w:rPr>
        <w:t>De volgende onderdelen in de SSO wordt buiten toepassing verklaard:</w:t>
      </w:r>
    </w:p>
    <w:p w14:paraId="7E8B4CBF" w14:textId="77777777" w:rsidR="00995078" w:rsidRDefault="00306059">
      <w:pPr>
        <w:numPr>
          <w:ilvl w:val="1"/>
          <w:numId w:val="1"/>
        </w:numPr>
        <w:rPr>
          <w:sz w:val="20"/>
          <w:szCs w:val="20"/>
        </w:rPr>
      </w:pPr>
      <w:r>
        <w:rPr>
          <w:sz w:val="20"/>
          <w:szCs w:val="20"/>
        </w:rPr>
        <w:t>2.12 – Bruikleenapparatuur; inzet van bruikleenapparatuur is niet nodig.</w:t>
      </w:r>
    </w:p>
    <w:p w14:paraId="7E8B4CC0" w14:textId="77777777" w:rsidR="00995078" w:rsidRDefault="00995078">
      <w:pPr>
        <w:rPr>
          <w:sz w:val="20"/>
          <w:szCs w:val="20"/>
        </w:rPr>
      </w:pPr>
    </w:p>
    <w:p w14:paraId="7E8B4CC1" w14:textId="77777777" w:rsidR="00995078" w:rsidRDefault="00306059">
      <w:pPr>
        <w:rPr>
          <w:b/>
          <w:sz w:val="20"/>
          <w:szCs w:val="20"/>
        </w:rPr>
      </w:pPr>
      <w:r>
        <w:rPr>
          <w:b/>
          <w:sz w:val="20"/>
          <w:szCs w:val="20"/>
        </w:rPr>
        <w:t>VI. Trainin</w:t>
      </w:r>
      <w:r>
        <w:rPr>
          <w:b/>
          <w:sz w:val="20"/>
          <w:szCs w:val="20"/>
        </w:rPr>
        <w:t>g en ondersteuning</w:t>
      </w:r>
    </w:p>
    <w:p w14:paraId="7E8B4CC2" w14:textId="77777777" w:rsidR="00995078" w:rsidRDefault="00995078">
      <w:pPr>
        <w:rPr>
          <w:b/>
          <w:sz w:val="20"/>
          <w:szCs w:val="20"/>
        </w:rPr>
      </w:pPr>
    </w:p>
    <w:p w14:paraId="7E8B4CC3" w14:textId="77777777" w:rsidR="00995078" w:rsidRDefault="00306059">
      <w:pPr>
        <w:numPr>
          <w:ilvl w:val="0"/>
          <w:numId w:val="1"/>
        </w:numPr>
        <w:rPr>
          <w:sz w:val="20"/>
          <w:szCs w:val="20"/>
        </w:rPr>
      </w:pPr>
      <w:r>
        <w:rPr>
          <w:sz w:val="20"/>
          <w:szCs w:val="20"/>
        </w:rPr>
        <w:t>Leverancier biedt de volgende trainingen/opleidingen aan:</w:t>
      </w:r>
    </w:p>
    <w:p w14:paraId="7E8B4CC4" w14:textId="77777777" w:rsidR="00995078" w:rsidRDefault="00306059">
      <w:pPr>
        <w:numPr>
          <w:ilvl w:val="1"/>
          <w:numId w:val="1"/>
        </w:numPr>
        <w:rPr>
          <w:sz w:val="20"/>
          <w:szCs w:val="20"/>
        </w:rPr>
      </w:pPr>
      <w:r>
        <w:rPr>
          <w:sz w:val="20"/>
          <w:szCs w:val="20"/>
        </w:rPr>
        <w:t>Een Gebruikerstraining ten behoeve van een juiste bediening van de Apparatuur en bijbehorende software(applicaties), voor minimaal 5 personen. Op verzoek daartoe biedt Leverancie</w:t>
      </w:r>
      <w:r>
        <w:rPr>
          <w:sz w:val="20"/>
          <w:szCs w:val="20"/>
        </w:rPr>
        <w:t>r aan Gebruikers een herhalingstraining aan, enerzijds gericht op een standaard opfristraining en anderzijds op maatwerk ondersteuning en/of verdieping bij het programmeren van nieuwe protocollen.</w:t>
      </w:r>
    </w:p>
    <w:p w14:paraId="7E8B4CC5" w14:textId="77777777" w:rsidR="00995078" w:rsidRDefault="00306059">
      <w:pPr>
        <w:numPr>
          <w:ilvl w:val="1"/>
          <w:numId w:val="1"/>
        </w:numPr>
        <w:rPr>
          <w:sz w:val="20"/>
          <w:szCs w:val="20"/>
        </w:rPr>
      </w:pPr>
      <w:r>
        <w:rPr>
          <w:sz w:val="20"/>
          <w:szCs w:val="20"/>
        </w:rPr>
        <w:t>Een Expert training voor het lokaliseren en verhelpen van e</w:t>
      </w:r>
      <w:r>
        <w:rPr>
          <w:sz w:val="20"/>
          <w:szCs w:val="20"/>
        </w:rPr>
        <w:t>envoudige storingen aan de Apparatuur, en het schrijven, programmeren en aanpassen van protocollen. Op verzoek daartoe biedt Leverancier aan Experts een herhalingstraining aan, enerzijds gericht op een standaard opfristraining en anderzijds bedoeld als maa</w:t>
      </w:r>
      <w:r>
        <w:rPr>
          <w:sz w:val="20"/>
          <w:szCs w:val="20"/>
        </w:rPr>
        <w:t>twerk ondersteuning en/of verdieping ten aanzien van bij Opdrachtgever optredende storingen of knelpunten.</w:t>
      </w:r>
    </w:p>
    <w:p w14:paraId="7E8B4CC6" w14:textId="77777777" w:rsidR="00995078" w:rsidRDefault="00306059">
      <w:pPr>
        <w:numPr>
          <w:ilvl w:val="0"/>
          <w:numId w:val="1"/>
        </w:numPr>
        <w:rPr>
          <w:sz w:val="20"/>
          <w:szCs w:val="20"/>
        </w:rPr>
      </w:pPr>
      <w:r>
        <w:rPr>
          <w:sz w:val="20"/>
          <w:szCs w:val="20"/>
        </w:rPr>
        <w:t>Leverancier biedt ondersteuning op afstand via e-mail, telefoon en internet (remote Service als bedoeld in 2.15 van de SSO) ten aanzien van programme</w:t>
      </w:r>
      <w:r>
        <w:rPr>
          <w:sz w:val="20"/>
          <w:szCs w:val="20"/>
        </w:rPr>
        <w:t xml:space="preserve">ring van protocollen, gedurende </w:t>
      </w:r>
      <w:r>
        <w:rPr>
          <w:sz w:val="20"/>
          <w:szCs w:val="20"/>
        </w:rPr>
        <w:lastRenderedPageBreak/>
        <w:t>kantoortijden 9:00 uur tot 17:00 uur (lokale tijd).</w:t>
      </w:r>
    </w:p>
    <w:p w14:paraId="7E8B4CC7" w14:textId="77777777" w:rsidR="00995078" w:rsidRDefault="00306059">
      <w:pPr>
        <w:numPr>
          <w:ilvl w:val="0"/>
          <w:numId w:val="1"/>
        </w:numPr>
        <w:rPr>
          <w:sz w:val="20"/>
          <w:szCs w:val="20"/>
        </w:rPr>
      </w:pPr>
      <w:r>
        <w:rPr>
          <w:sz w:val="20"/>
          <w:szCs w:val="20"/>
        </w:rPr>
        <w:t>Leverancier hanteert een inzichtelijke methode voor prioriteitstelling bij het oplossen van calls en de bijbehorende doorlooptijden.</w:t>
      </w:r>
    </w:p>
    <w:p w14:paraId="7E8B4CC8" w14:textId="77777777" w:rsidR="00995078" w:rsidRDefault="00306059">
      <w:pPr>
        <w:numPr>
          <w:ilvl w:val="0"/>
          <w:numId w:val="1"/>
        </w:numPr>
        <w:rPr>
          <w:sz w:val="20"/>
          <w:szCs w:val="20"/>
        </w:rPr>
      </w:pPr>
      <w:r>
        <w:rPr>
          <w:sz w:val="20"/>
          <w:szCs w:val="20"/>
        </w:rPr>
        <w:t>Leverancier biedt een adviserende rol b</w:t>
      </w:r>
      <w:r>
        <w:rPr>
          <w:sz w:val="20"/>
          <w:szCs w:val="20"/>
        </w:rPr>
        <w:t xml:space="preserve">ij de implementatie en validatie van twee </w:t>
      </w:r>
      <w:proofErr w:type="spellStart"/>
      <w:r>
        <w:rPr>
          <w:sz w:val="20"/>
          <w:szCs w:val="20"/>
        </w:rPr>
        <w:t>workflows</w:t>
      </w:r>
      <w:proofErr w:type="spellEnd"/>
      <w:r>
        <w:rPr>
          <w:sz w:val="20"/>
          <w:szCs w:val="20"/>
        </w:rPr>
        <w:t xml:space="preserve">, welke worden bepaald in afstemming tussen Opdrachtgever en de Leverancier. De Leverancier overlegt tevens een testprotocol om goede werking van het platform aan te tonen middels twee </w:t>
      </w:r>
      <w:proofErr w:type="spellStart"/>
      <w:r>
        <w:rPr>
          <w:sz w:val="20"/>
          <w:szCs w:val="20"/>
        </w:rPr>
        <w:t>workflows</w:t>
      </w:r>
      <w:proofErr w:type="spellEnd"/>
      <w:r>
        <w:rPr>
          <w:sz w:val="20"/>
          <w:szCs w:val="20"/>
        </w:rPr>
        <w:t>. Dit proto</w:t>
      </w:r>
      <w:r>
        <w:rPr>
          <w:sz w:val="20"/>
          <w:szCs w:val="20"/>
        </w:rPr>
        <w:t xml:space="preserve">col wordt gebruikt voor validatie bij oplevering van het platform, als bedoeld in artikel 2.7 van de SSO. De implementatie van deze twee </w:t>
      </w:r>
      <w:proofErr w:type="spellStart"/>
      <w:r>
        <w:rPr>
          <w:sz w:val="20"/>
          <w:szCs w:val="20"/>
        </w:rPr>
        <w:t>workflows</w:t>
      </w:r>
      <w:proofErr w:type="spellEnd"/>
      <w:r>
        <w:rPr>
          <w:sz w:val="20"/>
          <w:szCs w:val="20"/>
        </w:rPr>
        <w:t xml:space="preserve"> is onderdeel van de oplevering van de Apparatuur.</w:t>
      </w:r>
    </w:p>
    <w:p w14:paraId="7E8B4CC9" w14:textId="77777777" w:rsidR="00995078" w:rsidRDefault="00306059">
      <w:pPr>
        <w:spacing w:before="240" w:after="240"/>
        <w:rPr>
          <w:b/>
          <w:sz w:val="20"/>
          <w:szCs w:val="20"/>
        </w:rPr>
      </w:pPr>
      <w:r>
        <w:rPr>
          <w:b/>
          <w:sz w:val="20"/>
          <w:szCs w:val="20"/>
        </w:rPr>
        <w:t>VII. Eisen met betrekking tot levering van verbruiksartikelen</w:t>
      </w:r>
    </w:p>
    <w:p w14:paraId="7E8B4CCA" w14:textId="77777777" w:rsidR="00995078" w:rsidRDefault="00306059">
      <w:pPr>
        <w:numPr>
          <w:ilvl w:val="0"/>
          <w:numId w:val="1"/>
        </w:numPr>
        <w:spacing w:before="240"/>
        <w:rPr>
          <w:sz w:val="20"/>
          <w:szCs w:val="20"/>
        </w:rPr>
      </w:pPr>
      <w:r>
        <w:rPr>
          <w:sz w:val="20"/>
          <w:szCs w:val="20"/>
        </w:rPr>
        <w:t xml:space="preserve">Leverancier geeft eenheidsprijzen op voor het leveren van de pipettips gedurende de contractduur van vijf jaar. </w:t>
      </w:r>
    </w:p>
    <w:p w14:paraId="7E8B4CCB" w14:textId="77777777" w:rsidR="00995078" w:rsidRDefault="00306059">
      <w:pPr>
        <w:numPr>
          <w:ilvl w:val="0"/>
          <w:numId w:val="1"/>
        </w:numPr>
        <w:rPr>
          <w:sz w:val="20"/>
          <w:szCs w:val="20"/>
        </w:rPr>
      </w:pPr>
      <w:r>
        <w:rPr>
          <w:sz w:val="20"/>
          <w:szCs w:val="20"/>
        </w:rPr>
        <w:t>Leverancier beschikt over een online portaal waar door Opdrachtgever verbruiksart</w:t>
      </w:r>
      <w:r>
        <w:rPr>
          <w:sz w:val="20"/>
          <w:szCs w:val="20"/>
        </w:rPr>
        <w:t xml:space="preserve">ikelen besteld kunnen worden. </w:t>
      </w:r>
    </w:p>
    <w:p w14:paraId="7E8B4CCC" w14:textId="77777777" w:rsidR="00995078" w:rsidRDefault="00306059">
      <w:pPr>
        <w:numPr>
          <w:ilvl w:val="0"/>
          <w:numId w:val="1"/>
        </w:numPr>
        <w:rPr>
          <w:sz w:val="20"/>
          <w:szCs w:val="20"/>
        </w:rPr>
      </w:pPr>
      <w:r>
        <w:rPr>
          <w:sz w:val="20"/>
          <w:szCs w:val="20"/>
        </w:rPr>
        <w:t xml:space="preserve">Voor bestellingen onder € 100,-- rekent Leverancier marktconforme verzendkosten. Bij bestellingen boven € 100,-- zijn verzendkosten inbegrepen in de eenheidsprijzen. </w:t>
      </w:r>
    </w:p>
    <w:p w14:paraId="7E8B4CCD" w14:textId="77777777" w:rsidR="00995078" w:rsidRDefault="00306059">
      <w:pPr>
        <w:numPr>
          <w:ilvl w:val="0"/>
          <w:numId w:val="1"/>
        </w:numPr>
        <w:spacing w:after="240"/>
        <w:rPr>
          <w:sz w:val="20"/>
          <w:szCs w:val="20"/>
        </w:rPr>
      </w:pPr>
      <w:r>
        <w:rPr>
          <w:sz w:val="20"/>
          <w:szCs w:val="20"/>
        </w:rPr>
        <w:t>Opdrachtgever heeft geen verplichting tot afname van verbr</w:t>
      </w:r>
      <w:r>
        <w:rPr>
          <w:sz w:val="20"/>
          <w:szCs w:val="20"/>
        </w:rPr>
        <w:t>uiksartikelen en chemicaliën bij Leverancier gedurende de looptijd van de overeenkomst.</w:t>
      </w:r>
    </w:p>
    <w:p w14:paraId="7E8B4CCE" w14:textId="77777777" w:rsidR="00995078" w:rsidRDefault="00306059">
      <w:pPr>
        <w:spacing w:before="240" w:after="240"/>
        <w:rPr>
          <w:b/>
          <w:sz w:val="20"/>
          <w:szCs w:val="20"/>
        </w:rPr>
      </w:pPr>
      <w:r>
        <w:rPr>
          <w:b/>
          <w:sz w:val="20"/>
          <w:szCs w:val="20"/>
        </w:rPr>
        <w:t>VIII. Eisen met betrekking tot communicatie</w:t>
      </w:r>
    </w:p>
    <w:p w14:paraId="7E8B4CCF" w14:textId="77777777" w:rsidR="00995078" w:rsidRDefault="00306059">
      <w:pPr>
        <w:numPr>
          <w:ilvl w:val="0"/>
          <w:numId w:val="1"/>
        </w:numPr>
        <w:rPr>
          <w:sz w:val="20"/>
          <w:szCs w:val="20"/>
        </w:rPr>
      </w:pPr>
      <w:r>
        <w:rPr>
          <w:sz w:val="20"/>
          <w:szCs w:val="20"/>
        </w:rPr>
        <w:t>Voor aanvang van de opdracht stellen Opdrachtgever en Leverancier een definitieve communicatiematrix en -schema vast, waarin</w:t>
      </w:r>
      <w:r>
        <w:rPr>
          <w:sz w:val="20"/>
          <w:szCs w:val="20"/>
        </w:rPr>
        <w:t xml:space="preserve"> de vaste communicatielijnen en -momenten ten aanzien van communicatie met diverse betrokkenen zijn opgenomen.</w:t>
      </w:r>
    </w:p>
    <w:p w14:paraId="7E8B4CD0" w14:textId="77777777" w:rsidR="00995078" w:rsidRDefault="00306059">
      <w:pPr>
        <w:numPr>
          <w:ilvl w:val="0"/>
          <w:numId w:val="1"/>
        </w:numPr>
        <w:rPr>
          <w:sz w:val="20"/>
          <w:szCs w:val="20"/>
        </w:rPr>
      </w:pPr>
      <w:r>
        <w:rPr>
          <w:sz w:val="20"/>
          <w:szCs w:val="20"/>
        </w:rPr>
        <w:t>Leverancier levert (niet persoonsgebonden) contactgegevens van de servicedesk en overige relevante gegevens, zoals van de account manager en de a</w:t>
      </w:r>
      <w:r>
        <w:rPr>
          <w:sz w:val="20"/>
          <w:szCs w:val="20"/>
        </w:rPr>
        <w:t>fdeling verantwoordelijk voor facturatie.</w:t>
      </w:r>
    </w:p>
    <w:p w14:paraId="7E8B4CD1" w14:textId="77777777" w:rsidR="00995078" w:rsidRDefault="00995078">
      <w:pPr>
        <w:pBdr>
          <w:top w:val="nil"/>
          <w:left w:val="nil"/>
          <w:bottom w:val="nil"/>
          <w:right w:val="nil"/>
          <w:between w:val="nil"/>
        </w:pBdr>
        <w:rPr>
          <w:sz w:val="20"/>
          <w:szCs w:val="20"/>
        </w:rPr>
      </w:pPr>
    </w:p>
    <w:p w14:paraId="7E8B4CD2" w14:textId="77777777" w:rsidR="00995078" w:rsidRDefault="00306059">
      <w:pPr>
        <w:pBdr>
          <w:top w:val="nil"/>
          <w:left w:val="nil"/>
          <w:bottom w:val="nil"/>
          <w:right w:val="nil"/>
          <w:between w:val="nil"/>
        </w:pBdr>
        <w:rPr>
          <w:b/>
          <w:sz w:val="20"/>
          <w:szCs w:val="20"/>
        </w:rPr>
      </w:pPr>
      <w:r>
        <w:rPr>
          <w:b/>
          <w:sz w:val="20"/>
          <w:szCs w:val="20"/>
        </w:rPr>
        <w:t>IX. Voorwaarden</w:t>
      </w:r>
    </w:p>
    <w:p w14:paraId="7E8B4CD3" w14:textId="77777777" w:rsidR="00995078" w:rsidRDefault="00995078">
      <w:pPr>
        <w:pBdr>
          <w:top w:val="nil"/>
          <w:left w:val="nil"/>
          <w:bottom w:val="nil"/>
          <w:right w:val="nil"/>
          <w:between w:val="nil"/>
        </w:pBdr>
        <w:rPr>
          <w:b/>
          <w:sz w:val="20"/>
          <w:szCs w:val="20"/>
        </w:rPr>
      </w:pPr>
    </w:p>
    <w:p w14:paraId="7E8B4CD4" w14:textId="77777777" w:rsidR="00995078" w:rsidRDefault="00306059">
      <w:pPr>
        <w:numPr>
          <w:ilvl w:val="0"/>
          <w:numId w:val="1"/>
        </w:numPr>
        <w:pBdr>
          <w:top w:val="nil"/>
          <w:left w:val="nil"/>
          <w:bottom w:val="nil"/>
          <w:right w:val="nil"/>
          <w:between w:val="nil"/>
        </w:pBdr>
        <w:rPr>
          <w:sz w:val="20"/>
          <w:szCs w:val="20"/>
        </w:rPr>
      </w:pPr>
      <w:r>
        <w:rPr>
          <w:sz w:val="20"/>
          <w:szCs w:val="20"/>
        </w:rPr>
        <w:t>De wederzijdse rechten en plichten van partijen worden uitsluitend geregeld door de definitieve Overeenkomst. De concept Overeenkomst is een bijlage bij de Uitnodiging tot Inschrijving. De volgend</w:t>
      </w:r>
      <w:r>
        <w:rPr>
          <w:sz w:val="20"/>
          <w:szCs w:val="20"/>
        </w:rPr>
        <w:t>e eisen worden gesteld aan de contractuele voorwaarden die van toepassing zijn op de Opdracht:</w:t>
      </w:r>
    </w:p>
    <w:p w14:paraId="7E8B4CD5" w14:textId="77777777" w:rsidR="00995078" w:rsidRDefault="00306059">
      <w:pPr>
        <w:numPr>
          <w:ilvl w:val="0"/>
          <w:numId w:val="1"/>
        </w:numPr>
        <w:pBdr>
          <w:top w:val="nil"/>
          <w:left w:val="nil"/>
          <w:bottom w:val="nil"/>
          <w:right w:val="nil"/>
          <w:between w:val="nil"/>
        </w:pBdr>
        <w:rPr>
          <w:sz w:val="20"/>
          <w:szCs w:val="20"/>
        </w:rPr>
      </w:pPr>
      <w:r>
        <w:rPr>
          <w:sz w:val="20"/>
          <w:szCs w:val="20"/>
        </w:rPr>
        <w:t>Leverancier gaat akkoord met de concept Overeenkomst met inachtneming van eventuele wijzigingen in de nota(‘s) van inlichtingen.</w:t>
      </w:r>
    </w:p>
    <w:p w14:paraId="7E8B4CD6" w14:textId="77777777" w:rsidR="00995078" w:rsidRDefault="00306059">
      <w:pPr>
        <w:numPr>
          <w:ilvl w:val="0"/>
          <w:numId w:val="1"/>
        </w:numPr>
        <w:pBdr>
          <w:top w:val="nil"/>
          <w:left w:val="nil"/>
          <w:bottom w:val="nil"/>
          <w:right w:val="nil"/>
          <w:between w:val="nil"/>
        </w:pBdr>
        <w:rPr>
          <w:sz w:val="20"/>
          <w:szCs w:val="20"/>
        </w:rPr>
      </w:pPr>
      <w:r>
        <w:rPr>
          <w:sz w:val="20"/>
          <w:szCs w:val="20"/>
        </w:rPr>
        <w:t xml:space="preserve">Op de aanbestedingsprocedure en </w:t>
      </w:r>
      <w:r>
        <w:rPr>
          <w:sz w:val="20"/>
          <w:szCs w:val="20"/>
        </w:rPr>
        <w:t xml:space="preserve">opdracht zijn de Algemene inkoopvoorwaarden Naturalis 2017 van toepassing, bijgevoegd in Bijlage H. Verkoopvoorwaarden van Leverancier, dan wel andere commerciële (branche)voorwaarden zijn niet van toepassing op de Opdracht. </w:t>
      </w:r>
    </w:p>
    <w:p w14:paraId="7E8B4CD7" w14:textId="77777777" w:rsidR="00995078" w:rsidRDefault="00995078">
      <w:pPr>
        <w:rPr>
          <w:sz w:val="20"/>
          <w:szCs w:val="20"/>
        </w:rPr>
      </w:pPr>
    </w:p>
    <w:p w14:paraId="7E8B4CD8" w14:textId="77777777" w:rsidR="00995078" w:rsidRDefault="00306059">
      <w:pPr>
        <w:rPr>
          <w:b/>
          <w:sz w:val="20"/>
          <w:szCs w:val="20"/>
        </w:rPr>
      </w:pPr>
      <w:r>
        <w:br w:type="page"/>
      </w:r>
    </w:p>
    <w:p w14:paraId="7E8B4CD9" w14:textId="77777777" w:rsidR="00995078" w:rsidRDefault="00306059">
      <w:pPr>
        <w:rPr>
          <w:b/>
          <w:sz w:val="20"/>
          <w:szCs w:val="20"/>
        </w:rPr>
      </w:pPr>
      <w:r>
        <w:rPr>
          <w:b/>
          <w:sz w:val="20"/>
          <w:szCs w:val="20"/>
        </w:rPr>
        <w:lastRenderedPageBreak/>
        <w:t>Ondertekening</w:t>
      </w:r>
    </w:p>
    <w:p w14:paraId="7E8B4CDA" w14:textId="77777777" w:rsidR="00995078" w:rsidRDefault="00306059">
      <w:pPr>
        <w:rPr>
          <w:sz w:val="20"/>
          <w:szCs w:val="20"/>
        </w:rPr>
      </w:pPr>
      <w:r>
        <w:rPr>
          <w:sz w:val="20"/>
          <w:szCs w:val="20"/>
        </w:rPr>
        <w:t>Inschrijver verklaart, middels het invullen en ondertekenen van deze bijlage expliciet dat de door Inschrijver aangeboden oplossing voldoet aan alle in het Aanbestedingsdocument inclusief behorende bijlagen en nota's van inlichtingen gestelde eisen, alsmed</w:t>
      </w:r>
      <w:r>
        <w:rPr>
          <w:sz w:val="20"/>
          <w:szCs w:val="20"/>
        </w:rPr>
        <w:t>e het door Inschrijver ingediende aanbod.</w:t>
      </w:r>
    </w:p>
    <w:p w14:paraId="7E8B4CDB" w14:textId="77777777" w:rsidR="00995078" w:rsidRDefault="00995078"/>
    <w:tbl>
      <w:tblPr>
        <w:tblStyle w:val="a3"/>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3681"/>
        <w:gridCol w:w="5670"/>
      </w:tblGrid>
      <w:tr w:rsidR="00995078" w14:paraId="7E8B4CDE" w14:textId="77777777" w:rsidTr="00995078">
        <w:trPr>
          <w:cnfStyle w:val="100000000000" w:firstRow="1" w:lastRow="0" w:firstColumn="0" w:lastColumn="0" w:oddVBand="0" w:evenVBand="0" w:oddHBand="0" w:evenHBand="0" w:firstRowFirstColumn="0" w:firstRowLastColumn="0" w:lastRowFirstColumn="0" w:lastRowLastColumn="0"/>
        </w:trPr>
        <w:tc>
          <w:tcPr>
            <w:tcW w:w="3681" w:type="dxa"/>
          </w:tcPr>
          <w:p w14:paraId="7E8B4CDC" w14:textId="77777777" w:rsidR="00995078" w:rsidRDefault="00306059">
            <w:r>
              <w:t>Ondertekening</w:t>
            </w:r>
          </w:p>
        </w:tc>
        <w:tc>
          <w:tcPr>
            <w:tcW w:w="5670" w:type="dxa"/>
          </w:tcPr>
          <w:p w14:paraId="7E8B4CDD" w14:textId="77777777" w:rsidR="00995078" w:rsidRDefault="00995078"/>
        </w:tc>
      </w:tr>
      <w:tr w:rsidR="00995078" w14:paraId="7E8B4CE1" w14:textId="77777777" w:rsidTr="00995078">
        <w:tc>
          <w:tcPr>
            <w:tcW w:w="3681" w:type="dxa"/>
          </w:tcPr>
          <w:p w14:paraId="7E8B4CDF" w14:textId="77777777" w:rsidR="00995078" w:rsidRDefault="00306059">
            <w:pPr>
              <w:spacing w:before="40" w:after="40"/>
            </w:pPr>
            <w:r>
              <w:t>Naam Inschrijver:</w:t>
            </w:r>
          </w:p>
        </w:tc>
        <w:tc>
          <w:tcPr>
            <w:tcW w:w="5670" w:type="dxa"/>
          </w:tcPr>
          <w:p w14:paraId="7E8B4CE0" w14:textId="77777777" w:rsidR="00995078" w:rsidRDefault="00306059">
            <w:pPr>
              <w:spacing w:before="40" w:after="40"/>
            </w:pPr>
            <w:r>
              <w:t xml:space="preserve"> </w:t>
            </w:r>
          </w:p>
        </w:tc>
      </w:tr>
      <w:tr w:rsidR="00995078" w14:paraId="7E8B4CE4" w14:textId="77777777" w:rsidTr="00995078">
        <w:trPr>
          <w:cnfStyle w:val="000000010000" w:firstRow="0" w:lastRow="0" w:firstColumn="0" w:lastColumn="0" w:oddVBand="0" w:evenVBand="0" w:oddHBand="0" w:evenHBand="1" w:firstRowFirstColumn="0" w:firstRowLastColumn="0" w:lastRowFirstColumn="0" w:lastRowLastColumn="0"/>
          <w:trHeight w:val="540"/>
        </w:trPr>
        <w:tc>
          <w:tcPr>
            <w:tcW w:w="3681" w:type="dxa"/>
          </w:tcPr>
          <w:p w14:paraId="7E8B4CE2" w14:textId="77777777" w:rsidR="00995078" w:rsidRDefault="00306059">
            <w:pPr>
              <w:spacing w:before="40" w:after="40"/>
            </w:pPr>
            <w:r>
              <w:t>Naam vertegenwoordigingsbevoegde ondertekenaar:</w:t>
            </w:r>
          </w:p>
        </w:tc>
        <w:tc>
          <w:tcPr>
            <w:tcW w:w="5670" w:type="dxa"/>
          </w:tcPr>
          <w:p w14:paraId="7E8B4CE3" w14:textId="77777777" w:rsidR="00995078" w:rsidRDefault="00306059">
            <w:pPr>
              <w:spacing w:before="40" w:after="40"/>
            </w:pPr>
            <w:r>
              <w:t xml:space="preserve"> </w:t>
            </w:r>
          </w:p>
        </w:tc>
      </w:tr>
      <w:tr w:rsidR="00995078" w14:paraId="7E8B4CE7" w14:textId="77777777" w:rsidTr="00995078">
        <w:trPr>
          <w:trHeight w:val="520"/>
        </w:trPr>
        <w:tc>
          <w:tcPr>
            <w:tcW w:w="3681" w:type="dxa"/>
          </w:tcPr>
          <w:p w14:paraId="7E8B4CE5" w14:textId="77777777" w:rsidR="00995078" w:rsidRDefault="00306059">
            <w:pPr>
              <w:spacing w:before="40" w:after="40"/>
            </w:pPr>
            <w:r>
              <w:t>Functie vertegenwoordigingsbevoegde ondertekenaar:</w:t>
            </w:r>
          </w:p>
        </w:tc>
        <w:tc>
          <w:tcPr>
            <w:tcW w:w="5670" w:type="dxa"/>
          </w:tcPr>
          <w:p w14:paraId="7E8B4CE6" w14:textId="77777777" w:rsidR="00995078" w:rsidRDefault="00306059">
            <w:pPr>
              <w:spacing w:before="40" w:after="40"/>
            </w:pPr>
            <w:r>
              <w:t xml:space="preserve"> </w:t>
            </w:r>
          </w:p>
        </w:tc>
      </w:tr>
      <w:tr w:rsidR="00995078" w14:paraId="7E8B4CEA" w14:textId="77777777" w:rsidTr="00995078">
        <w:trPr>
          <w:cnfStyle w:val="000000010000" w:firstRow="0" w:lastRow="0" w:firstColumn="0" w:lastColumn="0" w:oddVBand="0" w:evenVBand="0" w:oddHBand="0" w:evenHBand="1" w:firstRowFirstColumn="0" w:firstRowLastColumn="0" w:lastRowFirstColumn="0" w:lastRowLastColumn="0"/>
          <w:trHeight w:val="900"/>
        </w:trPr>
        <w:tc>
          <w:tcPr>
            <w:tcW w:w="3681" w:type="dxa"/>
          </w:tcPr>
          <w:p w14:paraId="7E8B4CE8" w14:textId="77777777" w:rsidR="00995078" w:rsidRDefault="00306059">
            <w:pPr>
              <w:spacing w:before="40" w:after="40"/>
            </w:pPr>
            <w:r>
              <w:t>Handtekening:</w:t>
            </w:r>
          </w:p>
        </w:tc>
        <w:tc>
          <w:tcPr>
            <w:tcW w:w="5670" w:type="dxa"/>
          </w:tcPr>
          <w:p w14:paraId="7E8B4CE9" w14:textId="77777777" w:rsidR="00995078" w:rsidRDefault="00995078">
            <w:pPr>
              <w:spacing w:before="40" w:after="40"/>
            </w:pPr>
          </w:p>
        </w:tc>
      </w:tr>
      <w:tr w:rsidR="00995078" w14:paraId="7E8B4CED" w14:textId="77777777" w:rsidTr="00995078">
        <w:tc>
          <w:tcPr>
            <w:tcW w:w="3681" w:type="dxa"/>
          </w:tcPr>
          <w:p w14:paraId="7E8B4CEB" w14:textId="77777777" w:rsidR="00995078" w:rsidRDefault="00306059">
            <w:pPr>
              <w:spacing w:before="40" w:after="40"/>
            </w:pPr>
            <w:r>
              <w:t>Datum:</w:t>
            </w:r>
          </w:p>
        </w:tc>
        <w:tc>
          <w:tcPr>
            <w:tcW w:w="5670" w:type="dxa"/>
          </w:tcPr>
          <w:p w14:paraId="7E8B4CEC" w14:textId="77777777" w:rsidR="00995078" w:rsidRDefault="00306059">
            <w:pPr>
              <w:spacing w:before="40" w:after="40"/>
            </w:pPr>
            <w:r>
              <w:t xml:space="preserve"> </w:t>
            </w:r>
          </w:p>
        </w:tc>
      </w:tr>
    </w:tbl>
    <w:p w14:paraId="7E8B4CEE" w14:textId="77777777" w:rsidR="00995078" w:rsidRDefault="00995078">
      <w:pPr>
        <w:rPr>
          <w:sz w:val="20"/>
          <w:szCs w:val="20"/>
        </w:rPr>
      </w:pPr>
    </w:p>
    <w:sectPr w:rsidR="00995078">
      <w:headerReference w:type="even" r:id="rId8"/>
      <w:headerReference w:type="default" r:id="rId9"/>
      <w:footerReference w:type="even" r:id="rId10"/>
      <w:footerReference w:type="default" r:id="rId11"/>
      <w:headerReference w:type="first" r:id="rId12"/>
      <w:footerReference w:type="first" r:id="rId13"/>
      <w:pgSz w:w="12240" w:h="15840"/>
      <w:pgMar w:top="2552" w:right="1440" w:bottom="1702" w:left="1440" w:header="567" w:footer="893"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B4CF9" w14:textId="77777777" w:rsidR="00000000" w:rsidRDefault="00306059">
      <w:r>
        <w:separator/>
      </w:r>
    </w:p>
  </w:endnote>
  <w:endnote w:type="continuationSeparator" w:id="0">
    <w:p w14:paraId="7E8B4CFB" w14:textId="77777777" w:rsidR="00000000" w:rsidRDefault="00306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B4CF1" w14:textId="77777777" w:rsidR="00995078" w:rsidRDefault="00995078">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B4CF2" w14:textId="22AE14A0" w:rsidR="00995078" w:rsidRDefault="00306059">
    <w:pPr>
      <w:pBdr>
        <w:top w:val="nil"/>
        <w:left w:val="nil"/>
        <w:bottom w:val="nil"/>
        <w:right w:val="nil"/>
        <w:between w:val="nil"/>
      </w:pBdr>
      <w:tabs>
        <w:tab w:val="center" w:pos="4536"/>
        <w:tab w:val="right" w:pos="9072"/>
      </w:tabs>
      <w:jc w:val="center"/>
      <w:rPr>
        <w:color w:val="000000"/>
        <w:sz w:val="15"/>
        <w:szCs w:val="15"/>
      </w:rPr>
    </w:pPr>
    <w:r>
      <w:rPr>
        <w:color w:val="000000"/>
        <w:sz w:val="16"/>
        <w:szCs w:val="16"/>
      </w:rPr>
      <w:t xml:space="preserve">Pagina </w:t>
    </w:r>
    <w:r>
      <w:rPr>
        <w:color w:val="000000"/>
        <w:sz w:val="16"/>
        <w:szCs w:val="16"/>
      </w:rPr>
      <w:fldChar w:fldCharType="begin"/>
    </w:r>
    <w:r>
      <w:rPr>
        <w:color w:val="000000"/>
        <w:sz w:val="16"/>
        <w:szCs w:val="16"/>
      </w:rPr>
      <w:instrText>PAGE</w:instrText>
    </w:r>
    <w:r>
      <w:rPr>
        <w:color w:val="000000"/>
        <w:sz w:val="16"/>
        <w:szCs w:val="16"/>
      </w:rPr>
      <w:fldChar w:fldCharType="separate"/>
    </w:r>
    <w:r w:rsidR="00C26674">
      <w:rPr>
        <w:noProof/>
        <w:color w:val="000000"/>
        <w:sz w:val="16"/>
        <w:szCs w:val="16"/>
      </w:rPr>
      <w:t>1</w:t>
    </w:r>
    <w:r>
      <w:rPr>
        <w:color w:val="000000"/>
        <w:sz w:val="16"/>
        <w:szCs w:val="16"/>
      </w:rPr>
      <w:fldChar w:fldCharType="end"/>
    </w:r>
    <w:r>
      <w:rPr>
        <w:color w:val="000000"/>
        <w:sz w:val="16"/>
        <w:szCs w:val="16"/>
      </w:rPr>
      <w:t xml:space="preserve"> van </w:t>
    </w:r>
    <w:r>
      <w:rPr>
        <w:color w:val="000000"/>
        <w:sz w:val="16"/>
        <w:szCs w:val="16"/>
      </w:rPr>
      <w:fldChar w:fldCharType="begin"/>
    </w:r>
    <w:r>
      <w:rPr>
        <w:color w:val="000000"/>
        <w:sz w:val="16"/>
        <w:szCs w:val="16"/>
      </w:rPr>
      <w:instrText>NUMPAGES</w:instrText>
    </w:r>
    <w:r>
      <w:rPr>
        <w:color w:val="000000"/>
        <w:sz w:val="16"/>
        <w:szCs w:val="16"/>
      </w:rPr>
      <w:fldChar w:fldCharType="separate"/>
    </w:r>
    <w:r w:rsidR="00C26674">
      <w:rPr>
        <w:noProof/>
        <w:color w:val="000000"/>
        <w:sz w:val="16"/>
        <w:szCs w:val="16"/>
      </w:rPr>
      <w:t>2</w:t>
    </w:r>
    <w:r>
      <w:rPr>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B4CF4" w14:textId="77777777" w:rsidR="00995078" w:rsidRDefault="00995078">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B4CF5" w14:textId="77777777" w:rsidR="00000000" w:rsidRDefault="00306059">
      <w:r>
        <w:separator/>
      </w:r>
    </w:p>
  </w:footnote>
  <w:footnote w:type="continuationSeparator" w:id="0">
    <w:p w14:paraId="7E8B4CF7" w14:textId="77777777" w:rsidR="00000000" w:rsidRDefault="00306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B4CEF" w14:textId="77777777" w:rsidR="00995078" w:rsidRDefault="00995078">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B4CF0" w14:textId="77777777" w:rsidR="00995078" w:rsidRDefault="00306059">
    <w:pPr>
      <w:pBdr>
        <w:top w:val="nil"/>
        <w:left w:val="nil"/>
        <w:bottom w:val="nil"/>
        <w:right w:val="nil"/>
        <w:between w:val="nil"/>
      </w:pBdr>
      <w:tabs>
        <w:tab w:val="center" w:pos="4513"/>
        <w:tab w:val="right" w:pos="9026"/>
      </w:tabs>
      <w:rPr>
        <w:color w:val="000000"/>
      </w:rPr>
    </w:pPr>
    <w:r>
      <w:rPr>
        <w:noProof/>
      </w:rPr>
      <w:drawing>
        <wp:anchor distT="0" distB="0" distL="114300" distR="114300" simplePos="0" relativeHeight="251658240" behindDoc="0" locked="0" layoutInCell="1" hidden="0" allowOverlap="1" wp14:anchorId="7E8B4CF5" wp14:editId="7E8B4CF6">
          <wp:simplePos x="0" y="0"/>
          <wp:positionH relativeFrom="column">
            <wp:posOffset>6</wp:posOffset>
          </wp:positionH>
          <wp:positionV relativeFrom="paragraph">
            <wp:posOffset>163195</wp:posOffset>
          </wp:positionV>
          <wp:extent cx="350520" cy="804545"/>
          <wp:effectExtent l="0" t="0" r="0" b="0"/>
          <wp:wrapSquare wrapText="bothSides" distT="0" distB="0" distL="114300" distR="114300"/>
          <wp:docPr id="88" name="image1.jpg" descr="Naturalis_logo_staand enkel logo"/>
          <wp:cNvGraphicFramePr/>
          <a:graphic xmlns:a="http://schemas.openxmlformats.org/drawingml/2006/main">
            <a:graphicData uri="http://schemas.openxmlformats.org/drawingml/2006/picture">
              <pic:pic xmlns:pic="http://schemas.openxmlformats.org/drawingml/2006/picture">
                <pic:nvPicPr>
                  <pic:cNvPr id="0" name="image1.jpg" descr="Naturalis_logo_staand enkel logo"/>
                  <pic:cNvPicPr preferRelativeResize="0"/>
                </pic:nvPicPr>
                <pic:blipFill>
                  <a:blip r:embed="rId1"/>
                  <a:srcRect/>
                  <a:stretch>
                    <a:fillRect/>
                  </a:stretch>
                </pic:blipFill>
                <pic:spPr>
                  <a:xfrm>
                    <a:off x="0" y="0"/>
                    <a:ext cx="350520" cy="804545"/>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B4CF3" w14:textId="77777777" w:rsidR="00995078" w:rsidRDefault="00995078">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FD70A6"/>
    <w:multiLevelType w:val="multilevel"/>
    <w:tmpl w:val="BCF0B5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06A27C3"/>
    <w:multiLevelType w:val="multilevel"/>
    <w:tmpl w:val="2A463974"/>
    <w:lvl w:ilvl="0">
      <w:start w:val="1"/>
      <w:numFmt w:val="decimal"/>
      <w:pStyle w:val="Lijstaline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078"/>
    <w:rsid w:val="00306059"/>
    <w:rsid w:val="00995078"/>
    <w:rsid w:val="00C26674"/>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B4C61"/>
  <w15:docId w15:val="{B7B07858-191D-4881-BB65-E17DBAC4A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nl-NL" w:eastAsia="nl-NL" w:bidi="lo-L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20CDC"/>
    <w:rPr>
      <w:rFonts w:eastAsia="Arial MT" w:cs="Arial MT"/>
    </w:rPr>
  </w:style>
  <w:style w:type="paragraph" w:styleId="Kop1">
    <w:name w:val="heading 1"/>
    <w:basedOn w:val="Standaard"/>
    <w:uiPriority w:val="9"/>
    <w:qFormat/>
    <w:pPr>
      <w:ind w:left="179" w:hanging="389"/>
      <w:outlineLvl w:val="0"/>
    </w:pPr>
    <w:rPr>
      <w:rFonts w:eastAsia="Arial" w:cs="Arial"/>
      <w:b/>
      <w:bCs/>
      <w:sz w:val="20"/>
      <w:szCs w:val="20"/>
    </w:rPr>
  </w:style>
  <w:style w:type="paragraph" w:styleId="Kop2">
    <w:name w:val="heading 2"/>
    <w:basedOn w:val="Standaard"/>
    <w:next w:val="Standaard"/>
    <w:link w:val="Kop2Char"/>
    <w:uiPriority w:val="9"/>
    <w:semiHidden/>
    <w:unhideWhenUsed/>
    <w:qFormat/>
    <w:rsid w:val="000B0D3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uiPriority w:val="9"/>
    <w:semiHidden/>
    <w:unhideWhenUsed/>
    <w:qFormat/>
    <w:pPr>
      <w:keepNext/>
      <w:keepLines/>
      <w:spacing w:before="280" w:after="80"/>
      <w:outlineLvl w:val="2"/>
    </w:pPr>
    <w:rPr>
      <w:b/>
      <w:sz w:val="28"/>
      <w:szCs w:val="28"/>
    </w:rPr>
  </w:style>
  <w:style w:type="paragraph" w:styleId="Kop4">
    <w:name w:val="heading 4"/>
    <w:basedOn w:val="Standaard"/>
    <w:next w:val="Standaard"/>
    <w:uiPriority w:val="9"/>
    <w:semiHidden/>
    <w:unhideWhenUsed/>
    <w:qFormat/>
    <w:pPr>
      <w:keepNext/>
      <w:keepLines/>
      <w:spacing w:before="240" w:after="40"/>
      <w:outlineLvl w:val="3"/>
    </w:pPr>
    <w:rPr>
      <w:b/>
      <w:sz w:val="24"/>
      <w:szCs w:val="24"/>
    </w:rPr>
  </w:style>
  <w:style w:type="paragraph" w:styleId="Kop5">
    <w:name w:val="heading 5"/>
    <w:basedOn w:val="Standaard"/>
    <w:next w:val="Standaard"/>
    <w:uiPriority w:val="9"/>
    <w:semiHidden/>
    <w:unhideWhenUsed/>
    <w:qFormat/>
    <w:pPr>
      <w:keepNext/>
      <w:keepLines/>
      <w:spacing w:before="220" w:after="40"/>
      <w:outlineLvl w:val="4"/>
    </w:pPr>
    <w:rPr>
      <w:b/>
    </w:rPr>
  </w:style>
  <w:style w:type="paragraph" w:styleId="Kop6">
    <w:name w:val="heading 6"/>
    <w:basedOn w:val="Standaard"/>
    <w:next w:val="Standaard"/>
    <w:uiPriority w:val="9"/>
    <w:semiHidden/>
    <w:unhideWhenUsed/>
    <w:qFormat/>
    <w:pPr>
      <w:keepNext/>
      <w:keepLines/>
      <w:spacing w:before="200" w:after="40"/>
      <w:outlineLvl w:val="5"/>
    </w:pPr>
    <w:rPr>
      <w:b/>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pPr>
      <w:ind w:left="1000"/>
    </w:pPr>
    <w:rPr>
      <w:rFonts w:ascii="Arial MT" w:hAnsi="Arial MT"/>
      <w:sz w:val="20"/>
      <w:szCs w:val="20"/>
    </w:rPr>
  </w:style>
  <w:style w:type="paragraph" w:styleId="Lijstalinea">
    <w:name w:val="List Paragraph"/>
    <w:basedOn w:val="Standaard"/>
    <w:link w:val="LijstalineaChar"/>
    <w:uiPriority w:val="99"/>
    <w:qFormat/>
    <w:rsid w:val="004443A2"/>
    <w:pPr>
      <w:numPr>
        <w:numId w:val="2"/>
      </w:numPr>
    </w:pPr>
    <w:rPr>
      <w:rFonts w:cs="Arial"/>
      <w:sz w:val="20"/>
      <w:szCs w:val="20"/>
    </w:rPr>
  </w:style>
  <w:style w:type="paragraph" w:customStyle="1" w:styleId="TableParagraph">
    <w:name w:val="Table Paragraph"/>
    <w:basedOn w:val="Standaard"/>
    <w:uiPriority w:val="1"/>
    <w:qFormat/>
    <w:rPr>
      <w:rFonts w:ascii="Calibri" w:eastAsia="Calibri" w:hAnsi="Calibri" w:cs="Calibri"/>
    </w:rPr>
  </w:style>
  <w:style w:type="paragraph" w:styleId="Koptekst">
    <w:name w:val="header"/>
    <w:basedOn w:val="Standaard"/>
    <w:link w:val="KoptekstChar"/>
    <w:uiPriority w:val="99"/>
    <w:unhideWhenUsed/>
    <w:rsid w:val="00845FD6"/>
    <w:pPr>
      <w:tabs>
        <w:tab w:val="center" w:pos="4513"/>
        <w:tab w:val="right" w:pos="9026"/>
      </w:tabs>
    </w:pPr>
  </w:style>
  <w:style w:type="character" w:customStyle="1" w:styleId="KoptekstChar">
    <w:name w:val="Koptekst Char"/>
    <w:basedOn w:val="Standaardalinea-lettertype"/>
    <w:link w:val="Koptekst"/>
    <w:uiPriority w:val="99"/>
    <w:rsid w:val="00845FD6"/>
    <w:rPr>
      <w:rFonts w:ascii="Arial MT" w:eastAsia="Arial MT" w:hAnsi="Arial MT" w:cs="Arial MT"/>
      <w:lang w:val="nl-NL"/>
    </w:rPr>
  </w:style>
  <w:style w:type="paragraph" w:styleId="Voettekst">
    <w:name w:val="footer"/>
    <w:basedOn w:val="Standaard"/>
    <w:link w:val="VoettekstChar"/>
    <w:uiPriority w:val="99"/>
    <w:unhideWhenUsed/>
    <w:rsid w:val="00845FD6"/>
    <w:pPr>
      <w:tabs>
        <w:tab w:val="center" w:pos="4513"/>
        <w:tab w:val="right" w:pos="9026"/>
      </w:tabs>
    </w:pPr>
  </w:style>
  <w:style w:type="character" w:customStyle="1" w:styleId="VoettekstChar">
    <w:name w:val="Voettekst Char"/>
    <w:basedOn w:val="Standaardalinea-lettertype"/>
    <w:link w:val="Voettekst"/>
    <w:uiPriority w:val="99"/>
    <w:rsid w:val="00845FD6"/>
    <w:rPr>
      <w:rFonts w:ascii="Arial MT" w:eastAsia="Arial MT" w:hAnsi="Arial MT" w:cs="Arial MT"/>
      <w:lang w:val="nl-NL"/>
    </w:rPr>
  </w:style>
  <w:style w:type="character" w:styleId="Hyperlink">
    <w:name w:val="Hyperlink"/>
    <w:basedOn w:val="Standaardalinea-lettertype"/>
    <w:uiPriority w:val="99"/>
    <w:unhideWhenUsed/>
    <w:rsid w:val="005237E3"/>
    <w:rPr>
      <w:color w:val="0000FF" w:themeColor="hyperlink"/>
      <w:u w:val="single"/>
    </w:rPr>
  </w:style>
  <w:style w:type="character" w:styleId="Onopgelostemelding">
    <w:name w:val="Unresolved Mention"/>
    <w:basedOn w:val="Standaardalinea-lettertype"/>
    <w:uiPriority w:val="99"/>
    <w:semiHidden/>
    <w:unhideWhenUsed/>
    <w:rsid w:val="005237E3"/>
    <w:rPr>
      <w:color w:val="605E5C"/>
      <w:shd w:val="clear" w:color="auto" w:fill="E1DFDD"/>
    </w:rPr>
  </w:style>
  <w:style w:type="paragraph" w:styleId="Ballontekst">
    <w:name w:val="Balloon Text"/>
    <w:basedOn w:val="Standaard"/>
    <w:link w:val="BallontekstChar"/>
    <w:uiPriority w:val="99"/>
    <w:semiHidden/>
    <w:unhideWhenUsed/>
    <w:rsid w:val="00284AE6"/>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84AE6"/>
    <w:rPr>
      <w:rFonts w:ascii="Segoe UI" w:eastAsia="Arial MT" w:hAnsi="Segoe UI" w:cs="Segoe UI"/>
      <w:sz w:val="18"/>
      <w:szCs w:val="18"/>
      <w:lang w:val="nl-NL"/>
    </w:rPr>
  </w:style>
  <w:style w:type="character" w:customStyle="1" w:styleId="Kop2Char">
    <w:name w:val="Kop 2 Char"/>
    <w:basedOn w:val="Standaardalinea-lettertype"/>
    <w:link w:val="Kop2"/>
    <w:uiPriority w:val="9"/>
    <w:semiHidden/>
    <w:rsid w:val="000B0D35"/>
    <w:rPr>
      <w:rFonts w:asciiTheme="majorHAnsi" w:eastAsiaTheme="majorEastAsia" w:hAnsiTheme="majorHAnsi" w:cstheme="majorBidi"/>
      <w:color w:val="365F91" w:themeColor="accent1" w:themeShade="BF"/>
      <w:sz w:val="26"/>
      <w:szCs w:val="26"/>
      <w:lang w:val="nl-NL"/>
    </w:rPr>
  </w:style>
  <w:style w:type="table" w:styleId="Onopgemaaktetabel1">
    <w:name w:val="Plain Table 1"/>
    <w:basedOn w:val="Standaardtabel"/>
    <w:uiPriority w:val="41"/>
    <w:rsid w:val="00C5635A"/>
    <w:rPr>
      <w:sz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Arial" w:hAnsi="Arial"/>
        <w:b/>
        <w:bCs/>
        <w:sz w:val="20"/>
      </w:rPr>
      <w:tblPr/>
      <w:tcPr>
        <w:shd w:val="clear" w:color="auto" w:fill="BFBFBF" w:themeFill="background1" w:themeFillShade="BF"/>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2Horz">
      <w:tblPr/>
      <w:tcPr>
        <w:shd w:val="clear" w:color="auto" w:fill="D9D9D9" w:themeFill="background1" w:themeFillShade="D9"/>
      </w:tcPr>
    </w:tblStylePr>
  </w:style>
  <w:style w:type="table" w:styleId="Tabelraster">
    <w:name w:val="Table Grid"/>
    <w:basedOn w:val="Standaardtabel"/>
    <w:uiPriority w:val="39"/>
    <w:rsid w:val="008A3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uiPriority w:val="99"/>
    <w:semiHidden/>
    <w:unhideWhenUsed/>
    <w:rPr>
      <w:sz w:val="16"/>
      <w:szCs w:val="16"/>
    </w:rPr>
  </w:style>
  <w:style w:type="paragraph" w:styleId="Tekstopmerking">
    <w:name w:val="annotation text"/>
    <w:basedOn w:val="Standaard"/>
    <w:link w:val="TekstopmerkingChar1"/>
    <w:uiPriority w:val="99"/>
    <w:semiHidden/>
    <w:unhideWhenUsed/>
    <w:rPr>
      <w:sz w:val="20"/>
      <w:szCs w:val="20"/>
    </w:rPr>
  </w:style>
  <w:style w:type="character" w:customStyle="1" w:styleId="TekstopmerkingChar">
    <w:name w:val="Tekst opmerking Char"/>
    <w:basedOn w:val="Standaardalinea-lettertype"/>
    <w:uiPriority w:val="99"/>
    <w:rsid w:val="00C70D4E"/>
    <w:rPr>
      <w:rFonts w:ascii="Arial" w:eastAsia="Arial MT" w:hAnsi="Arial" w:cs="Arial MT"/>
      <w:sz w:val="20"/>
      <w:szCs w:val="20"/>
      <w:lang w:val="nl-NL"/>
    </w:rPr>
  </w:style>
  <w:style w:type="paragraph" w:styleId="Onderwerpvanopmerking">
    <w:name w:val="annotation subject"/>
    <w:basedOn w:val="Tekstopmerking"/>
    <w:next w:val="Tekstopmerking"/>
    <w:link w:val="OnderwerpvanopmerkingChar1"/>
    <w:uiPriority w:val="99"/>
    <w:semiHidden/>
    <w:unhideWhenUsed/>
    <w:rPr>
      <w:b/>
      <w:bCs/>
    </w:rPr>
  </w:style>
  <w:style w:type="character" w:customStyle="1" w:styleId="OnderwerpvanopmerkingChar">
    <w:name w:val="Onderwerp van opmerking Char"/>
    <w:basedOn w:val="TekstopmerkingChar"/>
    <w:uiPriority w:val="99"/>
    <w:semiHidden/>
    <w:rsid w:val="00C70D4E"/>
    <w:rPr>
      <w:rFonts w:ascii="Arial" w:eastAsia="Arial MT" w:hAnsi="Arial" w:cs="Arial MT"/>
      <w:b/>
      <w:bCs/>
      <w:sz w:val="20"/>
      <w:szCs w:val="20"/>
      <w:lang w:val="nl-NL"/>
    </w:rPr>
  </w:style>
  <w:style w:type="character" w:customStyle="1" w:styleId="LijstalineaChar">
    <w:name w:val="Lijstalinea Char"/>
    <w:basedOn w:val="Standaardalinea-lettertype"/>
    <w:link w:val="Lijstalinea"/>
    <w:uiPriority w:val="99"/>
    <w:rsid w:val="004443A2"/>
    <w:rPr>
      <w:rFonts w:ascii="Arial" w:eastAsia="Arial MT" w:hAnsi="Arial" w:cs="Arial"/>
      <w:sz w:val="20"/>
      <w:szCs w:val="20"/>
      <w:lang w:val="nl-NL"/>
    </w:rPr>
  </w:style>
  <w:style w:type="paragraph" w:styleId="Ondertitel">
    <w:name w:val="Subtitle"/>
    <w:basedOn w:val="Standaard"/>
    <w:next w:val="Standaard"/>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4"/>
    <w:rPr>
      <w:sz w:val="20"/>
      <w:szCs w:val="20"/>
    </w:rPr>
    <w:tblPr>
      <w:tblStyleRowBandSize w:val="1"/>
      <w:tblStyleColBandSize w:val="1"/>
      <w:tblCellMar>
        <w:left w:w="108" w:type="dxa"/>
        <w:right w:w="108" w:type="dxa"/>
      </w:tblCellMar>
    </w:tblPr>
    <w:tblStylePr w:type="firstRow">
      <w:rPr>
        <w:rFonts w:ascii="Arial" w:eastAsia="Arial" w:hAnsi="Arial" w:cs="Arial"/>
        <w:b/>
        <w:sz w:val="20"/>
        <w:szCs w:val="20"/>
      </w:rPr>
      <w:tblPr/>
      <w:tcPr>
        <w:shd w:val="clear" w:color="auto" w:fill="BFBFBF"/>
      </w:tc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2Horz">
      <w:tblPr/>
      <w:tcPr>
        <w:shd w:val="clear" w:color="auto" w:fill="D9D9D9"/>
      </w:tcPr>
    </w:tblStylePr>
  </w:style>
  <w:style w:type="table" w:customStyle="1" w:styleId="a0">
    <w:basedOn w:val="TableNormal3"/>
    <w:rPr>
      <w:sz w:val="20"/>
      <w:szCs w:val="20"/>
    </w:rPr>
    <w:tblPr>
      <w:tblStyleRowBandSize w:val="1"/>
      <w:tblStyleColBandSize w:val="1"/>
      <w:tblCellMar>
        <w:left w:w="108" w:type="dxa"/>
        <w:right w:w="108" w:type="dxa"/>
      </w:tblCellMar>
    </w:tblPr>
    <w:tblStylePr w:type="firstRow">
      <w:rPr>
        <w:rFonts w:ascii="Arial" w:eastAsia="Arial" w:hAnsi="Arial" w:cs="Arial"/>
        <w:b/>
        <w:sz w:val="20"/>
        <w:szCs w:val="20"/>
      </w:rPr>
      <w:tblPr/>
      <w:tcPr>
        <w:shd w:val="clear" w:color="auto" w:fill="BFBFBF"/>
      </w:tc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2Horz">
      <w:tblPr/>
      <w:tcPr>
        <w:shd w:val="clear" w:color="auto" w:fill="D9D9D9"/>
      </w:tcPr>
    </w:tblStylePr>
  </w:style>
  <w:style w:type="table" w:customStyle="1" w:styleId="a1">
    <w:basedOn w:val="TableNormal3"/>
    <w:rPr>
      <w:sz w:val="20"/>
      <w:szCs w:val="20"/>
    </w:rPr>
    <w:tblPr>
      <w:tblStyleRowBandSize w:val="1"/>
      <w:tblStyleColBandSize w:val="1"/>
      <w:tblCellMar>
        <w:left w:w="108" w:type="dxa"/>
        <w:right w:w="108" w:type="dxa"/>
      </w:tblCellMar>
    </w:tblPr>
    <w:tblStylePr w:type="firstRow">
      <w:rPr>
        <w:rFonts w:ascii="Arial" w:eastAsia="Arial" w:hAnsi="Arial" w:cs="Arial"/>
        <w:b/>
        <w:sz w:val="20"/>
        <w:szCs w:val="20"/>
      </w:rPr>
      <w:tblPr/>
      <w:tcPr>
        <w:shd w:val="clear" w:color="auto" w:fill="BFBFBF"/>
      </w:tc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2Horz">
      <w:tblPr/>
      <w:tcPr>
        <w:shd w:val="clear" w:color="auto" w:fill="D9D9D9"/>
      </w:tcPr>
    </w:tblStylePr>
  </w:style>
  <w:style w:type="character" w:customStyle="1" w:styleId="OnderwerpvanopmerkingChar1">
    <w:name w:val="Onderwerp van opmerking Char1"/>
    <w:basedOn w:val="TekstopmerkingChar1"/>
    <w:link w:val="Onderwerpvanopmerking"/>
    <w:uiPriority w:val="99"/>
    <w:semiHidden/>
    <w:rPr>
      <w:b/>
      <w:bCs/>
      <w:sz w:val="20"/>
      <w:szCs w:val="20"/>
    </w:rPr>
  </w:style>
  <w:style w:type="character" w:customStyle="1" w:styleId="TekstopmerkingChar1">
    <w:name w:val="Tekst opmerking Char1"/>
    <w:link w:val="Tekstopmerking"/>
    <w:uiPriority w:val="99"/>
    <w:semiHidden/>
    <w:rPr>
      <w:sz w:val="20"/>
      <w:szCs w:val="20"/>
    </w:rPr>
  </w:style>
  <w:style w:type="table" w:customStyle="1" w:styleId="a2">
    <w:basedOn w:val="TableNormal3"/>
    <w:rPr>
      <w:sz w:val="20"/>
      <w:szCs w:val="20"/>
    </w:rPr>
    <w:tblPr>
      <w:tblStyleRowBandSize w:val="1"/>
      <w:tblStyleColBandSize w:val="1"/>
      <w:tblCellMar>
        <w:left w:w="108" w:type="dxa"/>
        <w:right w:w="108" w:type="dxa"/>
      </w:tblCellMar>
    </w:tblPr>
    <w:tblStylePr w:type="firstRow">
      <w:rPr>
        <w:rFonts w:ascii="Arial" w:eastAsia="Arial" w:hAnsi="Arial" w:cs="Arial"/>
        <w:b/>
        <w:sz w:val="20"/>
        <w:szCs w:val="20"/>
      </w:rPr>
      <w:tblPr/>
      <w:tcPr>
        <w:shd w:val="clear" w:color="auto" w:fill="BFBFBF"/>
      </w:tc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2Horz">
      <w:tblPr/>
      <w:tcPr>
        <w:shd w:val="clear" w:color="auto" w:fill="D9D9D9"/>
      </w:tcPr>
    </w:tblStylePr>
  </w:style>
  <w:style w:type="paragraph" w:styleId="Revisie">
    <w:name w:val="Revision"/>
    <w:hidden/>
    <w:uiPriority w:val="99"/>
    <w:semiHidden/>
    <w:rsid w:val="007D77B1"/>
    <w:pPr>
      <w:widowControl/>
    </w:pPr>
    <w:rPr>
      <w:rFonts w:eastAsia="Arial MT" w:cs="Arial MT"/>
    </w:rPr>
  </w:style>
  <w:style w:type="table" w:customStyle="1" w:styleId="a3">
    <w:basedOn w:val="TableNormal0"/>
    <w:rPr>
      <w:sz w:val="20"/>
      <w:szCs w:val="20"/>
    </w:rPr>
    <w:tblPr>
      <w:tblStyleRowBandSize w:val="1"/>
      <w:tblStyleColBandSize w:val="1"/>
      <w:tblCellMar>
        <w:left w:w="108" w:type="dxa"/>
        <w:right w:w="108" w:type="dxa"/>
      </w:tblCellMar>
    </w:tblPr>
    <w:tblStylePr w:type="firstRow">
      <w:rPr>
        <w:rFonts w:ascii="Arial" w:eastAsia="Arial" w:hAnsi="Arial" w:cs="Arial"/>
        <w:b/>
        <w:sz w:val="20"/>
        <w:szCs w:val="20"/>
      </w:rPr>
      <w:tblPr/>
      <w:tcPr>
        <w:shd w:val="clear" w:color="auto" w:fill="BFBFBF"/>
      </w:tc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2Horz">
      <w:tblPr/>
      <w:tcPr>
        <w:shd w:val="clear" w:color="auto" w:fill="D9D9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l+WzzpkDiRxvuwaTL0jC3Eucuow==">AMUW2mXoLZF3fEYlMNWiRjmkgCw23fCOqZ6uS9YoB3p3T3+jK3d7yol+sJCtz/G4h/OXOI4rmeuZQC5PesxMHX2xPPT6i+c7ZeOCPbplNk6+kFgmMK2kdgBUFnVgnmCcrMznWgNzpd6sIK1L1l7Uzk31wOf8JpfL8HkhYGEh5Qf2LHImpQtJL3bUFU+hAZVzfnd6mQoby8H1Ef0P+3p03kiRMJCfy7lfZUD1qbJ/DRsaHrlsqba68eW5Bf+hnoxrBxfbGGHGJPOaQXogiYWf3LXiAl7d3dW2ptfuZ/uqe+N75q/gOngiBa6rIICShwljJUdy7oi8MUVerePEJ/d1ImuNTucqfFWH+rWiAlOk83aDKlSgkh/Q15tsbYbFiq3R5ftctePc/V3vxppf85zpase/5YCTI7GG+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2482</Words>
  <Characters>13653</Characters>
  <Application>Microsoft Office Word</Application>
  <DocSecurity>0</DocSecurity>
  <Lines>113</Lines>
  <Paragraphs>32</Paragraphs>
  <ScaleCrop>false</ScaleCrop>
  <Company/>
  <LinksUpToDate>false</LinksUpToDate>
  <CharactersWithSpaces>16103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nnmadmin</dc:creator>
  <cp:lastModifiedBy>Sander Clement</cp:lastModifiedBy>
  <cp:revision>2</cp:revision>
  <dcterms:created xsi:type="dcterms:W3CDTF">2022-03-14T14:20:00Z</dcterms:created>
  <dcterms:modified xsi:type="dcterms:W3CDTF">2022-03-14T14:20:00Z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2015-06-03T00:00:00Z</vt:filetime>
  </property>
  <property fmtid="{D5CDD505-2E9C-101B-9397-08002B2CF9AE}" pid="3" name="Creator">
    <vt:lpwstr>Acrobat PDFMaker 10.0 voor Word</vt:lpwstr>
  </property>
  <property fmtid="{D5CDD505-2E9C-101B-9397-08002B2CF9AE}" pid="4" name="LastSaved">
    <vt:filetime>2021-07-04T00:00:00Z</vt:filetime>
  </property>
</Properties>
</file>